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A1A" w:rsidRDefault="00075A1A" w:rsidP="00046E81">
      <w:pPr>
        <w:pStyle w:val="NormalWeb"/>
        <w:spacing w:line="360" w:lineRule="auto"/>
        <w:rPr>
          <w:rFonts w:ascii="Arial" w:hAnsi="Arial" w:cs="Arial"/>
          <w:b/>
          <w:bCs/>
        </w:rPr>
      </w:pPr>
      <w:r>
        <w:rPr>
          <w:rFonts w:ascii="Arial" w:hAnsi="Arial" w:cs="Arial"/>
          <w:b/>
          <w:bCs/>
        </w:rPr>
        <w:t>Ethical considerations in educational research</w:t>
      </w:r>
    </w:p>
    <w:p w:rsidR="00075A1A" w:rsidRDefault="00075A1A" w:rsidP="00046E81">
      <w:pPr>
        <w:pStyle w:val="NormalWeb"/>
        <w:spacing w:line="360" w:lineRule="auto"/>
        <w:rPr>
          <w:rFonts w:ascii="Arial" w:hAnsi="Arial" w:cs="Arial"/>
          <w:b/>
          <w:bCs/>
        </w:rPr>
      </w:pPr>
      <w:r w:rsidRPr="00C37074">
        <w:rPr>
          <w:rFonts w:ascii="Arial" w:hAnsi="Arial" w:cs="Arial"/>
          <w:b/>
          <w:bCs/>
        </w:rPr>
        <w:t>1. Why do we need ethical gui</w:t>
      </w:r>
      <w:r>
        <w:rPr>
          <w:rFonts w:ascii="Arial" w:hAnsi="Arial" w:cs="Arial"/>
          <w:b/>
          <w:bCs/>
        </w:rPr>
        <w:t>delines for research with human beings</w:t>
      </w:r>
      <w:r w:rsidRPr="00C37074">
        <w:rPr>
          <w:rFonts w:ascii="Arial" w:hAnsi="Arial" w:cs="Arial"/>
          <w:b/>
          <w:bCs/>
        </w:rPr>
        <w:t>?</w:t>
      </w:r>
    </w:p>
    <w:p w:rsidR="00075A1A" w:rsidRDefault="00075A1A" w:rsidP="008511B8">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Human research has people at its centre and yet ‘…</w:t>
      </w:r>
      <w:r w:rsidRPr="000C4CBF">
        <w:rPr>
          <w:rFonts w:ascii="Arial" w:hAnsi="Arial" w:cs="Arial"/>
          <w:sz w:val="24"/>
          <w:szCs w:val="24"/>
        </w:rPr>
        <w:t>some terrible harms that have occurred to very vulnerable people as a result of participation in research</w:t>
      </w:r>
      <w:r>
        <w:rPr>
          <w:rFonts w:ascii="Arial" w:hAnsi="Arial" w:cs="Arial"/>
          <w:sz w:val="24"/>
          <w:szCs w:val="24"/>
        </w:rPr>
        <w:t>’.</w:t>
      </w:r>
      <w:r w:rsidRPr="000C4CBF">
        <w:rPr>
          <w:rFonts w:ascii="Arial" w:hAnsi="Arial" w:cs="Arial"/>
          <w:sz w:val="24"/>
          <w:szCs w:val="24"/>
        </w:rPr>
        <w:t xml:space="preserve"> (University of Tasmania, 2010)</w:t>
      </w:r>
      <w:r>
        <w:rPr>
          <w:rFonts w:ascii="Arial" w:hAnsi="Arial" w:cs="Arial"/>
          <w:sz w:val="24"/>
          <w:szCs w:val="24"/>
        </w:rPr>
        <w:t xml:space="preserve"> </w:t>
      </w:r>
    </w:p>
    <w:p w:rsidR="00075A1A" w:rsidRDefault="00075A1A" w:rsidP="008511B8">
      <w:pPr>
        <w:autoSpaceDE w:val="0"/>
        <w:autoSpaceDN w:val="0"/>
        <w:adjustRightInd w:val="0"/>
        <w:spacing w:after="0" w:line="360" w:lineRule="auto"/>
        <w:ind w:firstLine="720"/>
        <w:rPr>
          <w:rFonts w:ascii="Arial" w:hAnsi="Arial" w:cs="Arial"/>
          <w:sz w:val="24"/>
          <w:szCs w:val="24"/>
        </w:rPr>
      </w:pPr>
    </w:p>
    <w:p w:rsidR="00075A1A" w:rsidRDefault="00075A1A" w:rsidP="008511B8">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 xml:space="preserve">Ethical research has the good of human beings at its core and yet there are risks as, despite good planning and intentions, errors and harm can occur. Australia, with high standards placed on researchers and research organisations, has relatively low risk, and as members of the global community it is unethical if we turn a blind eye to harmful practices elsewhere in the world.  </w:t>
      </w:r>
    </w:p>
    <w:p w:rsidR="00075A1A" w:rsidRDefault="00075A1A" w:rsidP="008511B8">
      <w:pPr>
        <w:autoSpaceDE w:val="0"/>
        <w:autoSpaceDN w:val="0"/>
        <w:adjustRightInd w:val="0"/>
        <w:spacing w:after="0" w:line="360" w:lineRule="auto"/>
        <w:ind w:firstLine="720"/>
        <w:rPr>
          <w:rFonts w:ascii="Arial" w:hAnsi="Arial" w:cs="Arial"/>
          <w:sz w:val="24"/>
          <w:szCs w:val="24"/>
        </w:rPr>
      </w:pPr>
    </w:p>
    <w:p w:rsidR="00075A1A" w:rsidRDefault="00075A1A" w:rsidP="008511B8">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 xml:space="preserve">Following the Nazi experiments of World War </w:t>
      </w:r>
      <w:proofErr w:type="spellStart"/>
      <w:r>
        <w:rPr>
          <w:rFonts w:ascii="Arial" w:hAnsi="Arial" w:cs="Arial"/>
          <w:sz w:val="24"/>
          <w:szCs w:val="24"/>
        </w:rPr>
        <w:t>ll</w:t>
      </w:r>
      <w:proofErr w:type="spellEnd"/>
      <w:r>
        <w:rPr>
          <w:rFonts w:ascii="Arial" w:hAnsi="Arial" w:cs="Arial"/>
          <w:sz w:val="24"/>
          <w:szCs w:val="24"/>
        </w:rPr>
        <w:t xml:space="preserve">, the Nuremberg Code (1949) was developed to establish acceptable ethical standards in human research.  Australia has The </w:t>
      </w:r>
      <w:r w:rsidRPr="00C37074">
        <w:rPr>
          <w:rFonts w:ascii="Arial" w:hAnsi="Arial" w:cs="Arial"/>
          <w:sz w:val="24"/>
          <w:szCs w:val="24"/>
        </w:rPr>
        <w:t>National Statement on Ethical</w:t>
      </w:r>
      <w:r>
        <w:rPr>
          <w:rFonts w:ascii="Arial" w:hAnsi="Arial" w:cs="Arial"/>
          <w:sz w:val="24"/>
          <w:szCs w:val="24"/>
        </w:rPr>
        <w:t xml:space="preserve"> </w:t>
      </w:r>
      <w:r w:rsidRPr="00C37074">
        <w:rPr>
          <w:rFonts w:ascii="Arial" w:hAnsi="Arial" w:cs="Arial"/>
          <w:sz w:val="24"/>
          <w:szCs w:val="24"/>
        </w:rPr>
        <w:t>Conduct in Human Research</w:t>
      </w:r>
      <w:r>
        <w:rPr>
          <w:rFonts w:ascii="Arial" w:hAnsi="Arial" w:cs="Arial"/>
          <w:sz w:val="24"/>
          <w:szCs w:val="24"/>
        </w:rPr>
        <w:t xml:space="preserve"> (Australian Government, 2007) which describes ethical guidelines as ‘</w:t>
      </w:r>
      <w:r w:rsidRPr="00C37074">
        <w:rPr>
          <w:rFonts w:ascii="Arial" w:hAnsi="Arial" w:cs="Arial"/>
          <w:sz w:val="24"/>
          <w:szCs w:val="24"/>
        </w:rPr>
        <w:t>an ethos that should</w:t>
      </w:r>
      <w:r>
        <w:rPr>
          <w:rFonts w:ascii="Arial" w:hAnsi="Arial" w:cs="Arial"/>
          <w:sz w:val="24"/>
          <w:szCs w:val="24"/>
        </w:rPr>
        <w:t xml:space="preserve"> </w:t>
      </w:r>
      <w:r w:rsidRPr="00C37074">
        <w:rPr>
          <w:rFonts w:ascii="Arial" w:hAnsi="Arial" w:cs="Arial"/>
          <w:sz w:val="24"/>
          <w:szCs w:val="24"/>
        </w:rPr>
        <w:t>permeate the way those engaged in human</w:t>
      </w:r>
      <w:r>
        <w:rPr>
          <w:rFonts w:ascii="Arial" w:hAnsi="Arial" w:cs="Arial"/>
          <w:sz w:val="24"/>
          <w:szCs w:val="24"/>
        </w:rPr>
        <w:t xml:space="preserve"> </w:t>
      </w:r>
      <w:r w:rsidRPr="00C37074">
        <w:rPr>
          <w:rFonts w:ascii="Arial" w:hAnsi="Arial" w:cs="Arial"/>
          <w:sz w:val="24"/>
          <w:szCs w:val="24"/>
        </w:rPr>
        <w:t>research approach all that they do in their</w:t>
      </w:r>
      <w:r>
        <w:rPr>
          <w:rFonts w:ascii="Arial" w:hAnsi="Arial" w:cs="Arial"/>
          <w:sz w:val="24"/>
          <w:szCs w:val="24"/>
        </w:rPr>
        <w:t xml:space="preserve"> </w:t>
      </w:r>
      <w:r w:rsidRPr="00C37074">
        <w:rPr>
          <w:rFonts w:ascii="Arial" w:hAnsi="Arial" w:cs="Arial"/>
          <w:sz w:val="24"/>
          <w:szCs w:val="24"/>
        </w:rPr>
        <w:t>research.</w:t>
      </w:r>
      <w:r>
        <w:rPr>
          <w:rFonts w:ascii="Arial" w:hAnsi="Arial" w:cs="Arial"/>
          <w:sz w:val="24"/>
          <w:szCs w:val="24"/>
        </w:rPr>
        <w:t xml:space="preserve">’ (p. 3). </w:t>
      </w:r>
    </w:p>
    <w:p w:rsidR="00075A1A" w:rsidRDefault="00075A1A" w:rsidP="008511B8">
      <w:pPr>
        <w:autoSpaceDE w:val="0"/>
        <w:autoSpaceDN w:val="0"/>
        <w:adjustRightInd w:val="0"/>
        <w:spacing w:after="0" w:line="360" w:lineRule="auto"/>
        <w:ind w:firstLine="720"/>
        <w:rPr>
          <w:rFonts w:ascii="Arial" w:hAnsi="Arial" w:cs="Arial"/>
          <w:sz w:val="24"/>
          <w:szCs w:val="24"/>
        </w:rPr>
      </w:pPr>
    </w:p>
    <w:p w:rsidR="00075A1A" w:rsidRPr="008511B8" w:rsidRDefault="00075A1A" w:rsidP="008511B8">
      <w:pPr>
        <w:autoSpaceDE w:val="0"/>
        <w:autoSpaceDN w:val="0"/>
        <w:adjustRightInd w:val="0"/>
        <w:spacing w:after="0" w:line="360" w:lineRule="auto"/>
        <w:ind w:firstLine="360"/>
        <w:rPr>
          <w:rStyle w:val="Strong"/>
          <w:rFonts w:ascii="Arial" w:hAnsi="Arial" w:cs="Arial"/>
          <w:b w:val="0"/>
          <w:bCs w:val="0"/>
          <w:sz w:val="24"/>
          <w:szCs w:val="24"/>
        </w:rPr>
      </w:pPr>
      <w:r w:rsidRPr="00DD44A2">
        <w:rPr>
          <w:rStyle w:val="Strong"/>
          <w:rFonts w:ascii="Arial" w:hAnsi="Arial" w:cs="Arial"/>
          <w:b w:val="0"/>
          <w:bCs w:val="0"/>
          <w:sz w:val="24"/>
          <w:szCs w:val="24"/>
        </w:rPr>
        <w:t xml:space="preserve">The National Statement </w:t>
      </w:r>
      <w:r>
        <w:rPr>
          <w:rStyle w:val="Strong"/>
          <w:rFonts w:ascii="Arial" w:hAnsi="Arial" w:cs="Arial"/>
          <w:b w:val="0"/>
          <w:bCs w:val="0"/>
          <w:sz w:val="24"/>
          <w:szCs w:val="24"/>
        </w:rPr>
        <w:t>holds</w:t>
      </w:r>
      <w:r w:rsidRPr="00DD44A2">
        <w:rPr>
          <w:rStyle w:val="Strong"/>
          <w:rFonts w:ascii="Arial" w:hAnsi="Arial" w:cs="Arial"/>
          <w:b w:val="0"/>
          <w:bCs w:val="0"/>
          <w:sz w:val="24"/>
          <w:szCs w:val="24"/>
        </w:rPr>
        <w:t xml:space="preserve"> four principles and values </w:t>
      </w:r>
      <w:r w:rsidRPr="00DD44A2">
        <w:rPr>
          <w:rFonts w:ascii="Arial" w:hAnsi="Arial" w:cs="Arial"/>
          <w:sz w:val="24"/>
          <w:szCs w:val="24"/>
        </w:rPr>
        <w:t>(p. 13)</w:t>
      </w:r>
      <w:r>
        <w:rPr>
          <w:rFonts w:ascii="Arial" w:hAnsi="Arial" w:cs="Arial"/>
          <w:sz w:val="24"/>
          <w:szCs w:val="24"/>
        </w:rPr>
        <w:t>:</w:t>
      </w:r>
      <w:r w:rsidRPr="00DD44A2">
        <w:rPr>
          <w:rFonts w:ascii="Arial" w:hAnsi="Arial" w:cs="Arial"/>
          <w:sz w:val="24"/>
          <w:szCs w:val="24"/>
        </w:rPr>
        <w:t xml:space="preserve"> </w:t>
      </w:r>
    </w:p>
    <w:p w:rsidR="00075A1A" w:rsidRPr="00D3621D" w:rsidRDefault="00075A1A" w:rsidP="00046E81">
      <w:pPr>
        <w:pStyle w:val="ListParagraph"/>
        <w:numPr>
          <w:ilvl w:val="0"/>
          <w:numId w:val="3"/>
        </w:numPr>
        <w:autoSpaceDE w:val="0"/>
        <w:autoSpaceDN w:val="0"/>
        <w:adjustRightInd w:val="0"/>
        <w:spacing w:after="0" w:line="360" w:lineRule="auto"/>
        <w:rPr>
          <w:rFonts w:ascii="Arial" w:hAnsi="Arial" w:cs="Arial"/>
          <w:b/>
          <w:bCs/>
          <w:sz w:val="24"/>
          <w:szCs w:val="24"/>
        </w:rPr>
      </w:pPr>
      <w:r w:rsidRPr="00D3621D">
        <w:rPr>
          <w:rStyle w:val="Strong"/>
          <w:rFonts w:ascii="Arial" w:hAnsi="Arial" w:cs="Arial"/>
          <w:b w:val="0"/>
          <w:bCs w:val="0"/>
          <w:sz w:val="24"/>
          <w:szCs w:val="24"/>
        </w:rPr>
        <w:t>Respect for Persons</w:t>
      </w:r>
      <w:r w:rsidRPr="00D3621D">
        <w:rPr>
          <w:rFonts w:ascii="Arial" w:hAnsi="Arial" w:cs="Arial"/>
          <w:b/>
          <w:bCs/>
          <w:sz w:val="24"/>
          <w:szCs w:val="24"/>
        </w:rPr>
        <w:t xml:space="preserve"> </w:t>
      </w:r>
    </w:p>
    <w:p w:rsidR="00075A1A" w:rsidRPr="00BA77DB" w:rsidRDefault="00075A1A" w:rsidP="00046E81">
      <w:pPr>
        <w:pStyle w:val="NormalWeb"/>
        <w:numPr>
          <w:ilvl w:val="0"/>
          <w:numId w:val="3"/>
        </w:numPr>
        <w:spacing w:line="360" w:lineRule="auto"/>
        <w:rPr>
          <w:rFonts w:ascii="Arial" w:hAnsi="Arial" w:cs="Arial"/>
          <w:b/>
          <w:bCs/>
        </w:rPr>
      </w:pPr>
      <w:r w:rsidRPr="00BA77DB">
        <w:rPr>
          <w:rStyle w:val="Strong"/>
          <w:rFonts w:ascii="Arial" w:hAnsi="Arial" w:cs="Arial"/>
          <w:b w:val="0"/>
          <w:bCs w:val="0"/>
        </w:rPr>
        <w:t>Research Merit and Integrity</w:t>
      </w:r>
      <w:r w:rsidRPr="00BA77DB">
        <w:rPr>
          <w:rFonts w:ascii="Arial" w:hAnsi="Arial" w:cs="Arial"/>
          <w:b/>
          <w:bCs/>
        </w:rPr>
        <w:t xml:space="preserve"> </w:t>
      </w:r>
    </w:p>
    <w:p w:rsidR="00075A1A" w:rsidRPr="00BA77DB" w:rsidRDefault="00075A1A" w:rsidP="00046E81">
      <w:pPr>
        <w:pStyle w:val="NormalWeb"/>
        <w:numPr>
          <w:ilvl w:val="0"/>
          <w:numId w:val="3"/>
        </w:numPr>
        <w:spacing w:line="360" w:lineRule="auto"/>
        <w:rPr>
          <w:rFonts w:ascii="Arial" w:hAnsi="Arial" w:cs="Arial"/>
          <w:b/>
          <w:bCs/>
        </w:rPr>
      </w:pPr>
      <w:r w:rsidRPr="00BA77DB">
        <w:rPr>
          <w:rStyle w:val="Strong"/>
          <w:rFonts w:ascii="Arial" w:hAnsi="Arial" w:cs="Arial"/>
          <w:b w:val="0"/>
          <w:bCs w:val="0"/>
        </w:rPr>
        <w:t>Beneficence</w:t>
      </w:r>
      <w:r w:rsidRPr="00BA77DB">
        <w:rPr>
          <w:rFonts w:ascii="Arial" w:hAnsi="Arial" w:cs="Arial"/>
          <w:b/>
          <w:bCs/>
        </w:rPr>
        <w:t xml:space="preserve"> </w:t>
      </w:r>
    </w:p>
    <w:p w:rsidR="00075A1A" w:rsidRPr="008511B8" w:rsidRDefault="00075A1A" w:rsidP="008511B8">
      <w:pPr>
        <w:pStyle w:val="NormalWeb"/>
        <w:numPr>
          <w:ilvl w:val="0"/>
          <w:numId w:val="3"/>
        </w:numPr>
        <w:spacing w:line="360" w:lineRule="auto"/>
        <w:rPr>
          <w:rFonts w:ascii="Arial" w:hAnsi="Arial" w:cs="Arial"/>
        </w:rPr>
      </w:pPr>
      <w:r w:rsidRPr="00DD44A2">
        <w:rPr>
          <w:rStyle w:val="Strong"/>
          <w:rFonts w:ascii="Arial" w:hAnsi="Arial" w:cs="Arial"/>
          <w:b w:val="0"/>
          <w:bCs w:val="0"/>
        </w:rPr>
        <w:t>Justice</w:t>
      </w:r>
      <w:r w:rsidRPr="00DD44A2">
        <w:rPr>
          <w:rFonts w:ascii="Arial" w:hAnsi="Arial" w:cs="Arial"/>
          <w:b/>
          <w:bCs/>
        </w:rPr>
        <w:t xml:space="preserve">  </w:t>
      </w:r>
    </w:p>
    <w:p w:rsidR="00075A1A" w:rsidRPr="008511B8" w:rsidRDefault="00075A1A" w:rsidP="00F2023B">
      <w:pPr>
        <w:pStyle w:val="NormalWeb"/>
        <w:spacing w:line="360" w:lineRule="auto"/>
        <w:ind w:firstLine="720"/>
        <w:rPr>
          <w:rFonts w:ascii="Arial" w:hAnsi="Arial" w:cs="Arial"/>
        </w:rPr>
      </w:pPr>
      <w:r w:rsidRPr="008511B8">
        <w:rPr>
          <w:rFonts w:ascii="Arial" w:hAnsi="Arial" w:cs="Arial"/>
        </w:rPr>
        <w:t>These principles and values</w:t>
      </w:r>
      <w:r w:rsidRPr="008511B8">
        <w:rPr>
          <w:rFonts w:ascii="Arial" w:hAnsi="Arial" w:cs="Arial"/>
          <w:b/>
          <w:bCs/>
        </w:rPr>
        <w:t xml:space="preserve"> </w:t>
      </w:r>
      <w:r w:rsidRPr="008511B8">
        <w:rPr>
          <w:rFonts w:ascii="Arial" w:hAnsi="Arial" w:cs="Arial"/>
        </w:rPr>
        <w:t>‘shape the relationship [between researcher and participant] as one of trust, mutual responsibility and ethical equality (p. 11). Ethics committees, including</w:t>
      </w:r>
      <w:r w:rsidRPr="008511B8">
        <w:rPr>
          <w:rFonts w:ascii="Arial" w:hAnsi="Arial" w:cs="Arial"/>
          <w:b/>
          <w:bCs/>
        </w:rPr>
        <w:t xml:space="preserve"> </w:t>
      </w:r>
      <w:r w:rsidRPr="008511B8">
        <w:rPr>
          <w:rFonts w:ascii="Arial" w:hAnsi="Arial" w:cs="Arial"/>
        </w:rPr>
        <w:t>the</w:t>
      </w:r>
      <w:r w:rsidRPr="008511B8">
        <w:rPr>
          <w:rFonts w:ascii="Arial" w:hAnsi="Arial" w:cs="Arial"/>
          <w:b/>
          <w:bCs/>
        </w:rPr>
        <w:t xml:space="preserve"> </w:t>
      </w:r>
      <w:r w:rsidRPr="008511B8">
        <w:rPr>
          <w:rFonts w:ascii="Arial" w:hAnsi="Arial" w:cs="Arial"/>
        </w:rPr>
        <w:t>Human Research Ethics</w:t>
      </w:r>
      <w:r>
        <w:rPr>
          <w:rFonts w:ascii="Arial" w:hAnsi="Arial" w:cs="Arial"/>
        </w:rPr>
        <w:t xml:space="preserve"> Committee (</w:t>
      </w:r>
      <w:proofErr w:type="spellStart"/>
      <w:proofErr w:type="gramStart"/>
      <w:r>
        <w:rPr>
          <w:rFonts w:ascii="Arial" w:hAnsi="Arial" w:cs="Arial"/>
        </w:rPr>
        <w:t>Tas</w:t>
      </w:r>
      <w:proofErr w:type="spellEnd"/>
      <w:proofErr w:type="gramEnd"/>
      <w:r>
        <w:rPr>
          <w:rFonts w:ascii="Arial" w:hAnsi="Arial" w:cs="Arial"/>
        </w:rPr>
        <w:t xml:space="preserve">) </w:t>
      </w:r>
      <w:r w:rsidRPr="008511B8">
        <w:rPr>
          <w:rFonts w:ascii="Arial" w:hAnsi="Arial" w:cs="Arial"/>
        </w:rPr>
        <w:t>Network, apply these standards to the many contexts in which research happens.</w:t>
      </w:r>
    </w:p>
    <w:p w:rsidR="00075A1A" w:rsidRPr="00DD44A2" w:rsidRDefault="00075A1A" w:rsidP="00F2023B">
      <w:pPr>
        <w:pStyle w:val="NormalWeb"/>
        <w:spacing w:line="360" w:lineRule="auto"/>
        <w:ind w:firstLine="720"/>
        <w:rPr>
          <w:rFonts w:ascii="Arial" w:hAnsi="Arial" w:cs="Arial"/>
        </w:rPr>
      </w:pPr>
      <w:proofErr w:type="spellStart"/>
      <w:r>
        <w:rPr>
          <w:rFonts w:ascii="Arial" w:hAnsi="Arial" w:cs="Arial"/>
        </w:rPr>
        <w:t>Babbie</w:t>
      </w:r>
      <w:proofErr w:type="spellEnd"/>
      <w:r>
        <w:rPr>
          <w:rFonts w:ascii="Arial" w:hAnsi="Arial" w:cs="Arial"/>
        </w:rPr>
        <w:t xml:space="preserve"> (2011), a US researcher, describes the same ideas under these headings:</w:t>
      </w:r>
    </w:p>
    <w:p w:rsidR="00075A1A" w:rsidRDefault="00075A1A" w:rsidP="00046E81">
      <w:pPr>
        <w:pStyle w:val="NormalWeb"/>
        <w:numPr>
          <w:ilvl w:val="0"/>
          <w:numId w:val="4"/>
        </w:numPr>
        <w:spacing w:line="360" w:lineRule="auto"/>
        <w:rPr>
          <w:rFonts w:ascii="Arial" w:hAnsi="Arial" w:cs="Arial"/>
        </w:rPr>
      </w:pPr>
      <w:r>
        <w:rPr>
          <w:rFonts w:ascii="Arial" w:hAnsi="Arial" w:cs="Arial"/>
        </w:rPr>
        <w:lastRenderedPageBreak/>
        <w:t>Voluntary participation, requiring i</w:t>
      </w:r>
      <w:r w:rsidRPr="00C37074">
        <w:rPr>
          <w:rFonts w:ascii="Arial" w:hAnsi="Arial" w:cs="Arial"/>
        </w:rPr>
        <w:t>nformed consent</w:t>
      </w:r>
    </w:p>
    <w:p w:rsidR="00075A1A" w:rsidRDefault="00075A1A" w:rsidP="00046E81">
      <w:pPr>
        <w:pStyle w:val="NormalWeb"/>
        <w:numPr>
          <w:ilvl w:val="0"/>
          <w:numId w:val="4"/>
        </w:numPr>
        <w:spacing w:line="360" w:lineRule="auto"/>
        <w:rPr>
          <w:rFonts w:ascii="Arial" w:hAnsi="Arial" w:cs="Arial"/>
        </w:rPr>
      </w:pPr>
      <w:r w:rsidRPr="00C37074">
        <w:rPr>
          <w:rFonts w:ascii="Arial" w:hAnsi="Arial" w:cs="Arial"/>
        </w:rPr>
        <w:t xml:space="preserve">Anonymity </w:t>
      </w:r>
      <w:r>
        <w:rPr>
          <w:rFonts w:ascii="Arial" w:hAnsi="Arial" w:cs="Arial"/>
        </w:rPr>
        <w:t>– when neither respondent nor response can be identified</w:t>
      </w:r>
    </w:p>
    <w:p w:rsidR="00075A1A" w:rsidRPr="00C37074" w:rsidRDefault="00075A1A" w:rsidP="00046E81">
      <w:pPr>
        <w:pStyle w:val="NormalWeb"/>
        <w:numPr>
          <w:ilvl w:val="0"/>
          <w:numId w:val="4"/>
        </w:numPr>
        <w:spacing w:line="360" w:lineRule="auto"/>
        <w:rPr>
          <w:rFonts w:ascii="Arial" w:hAnsi="Arial" w:cs="Arial"/>
        </w:rPr>
      </w:pPr>
      <w:r>
        <w:rPr>
          <w:rFonts w:ascii="Arial" w:hAnsi="Arial" w:cs="Arial"/>
        </w:rPr>
        <w:t>C</w:t>
      </w:r>
      <w:r w:rsidRPr="00C37074">
        <w:rPr>
          <w:rFonts w:ascii="Arial" w:hAnsi="Arial" w:cs="Arial"/>
        </w:rPr>
        <w:t>onfidentiality</w:t>
      </w:r>
      <w:r>
        <w:rPr>
          <w:rFonts w:ascii="Arial" w:hAnsi="Arial" w:cs="Arial"/>
        </w:rPr>
        <w:t xml:space="preserve"> – when a response can be identified but will not be revealed publicly</w:t>
      </w:r>
    </w:p>
    <w:p w:rsidR="00075A1A" w:rsidRDefault="00075A1A" w:rsidP="00046E81">
      <w:pPr>
        <w:pStyle w:val="NormalWeb"/>
        <w:numPr>
          <w:ilvl w:val="0"/>
          <w:numId w:val="4"/>
        </w:numPr>
        <w:spacing w:line="360" w:lineRule="auto"/>
        <w:rPr>
          <w:rFonts w:ascii="Arial" w:hAnsi="Arial" w:cs="Arial"/>
        </w:rPr>
      </w:pPr>
      <w:r>
        <w:rPr>
          <w:rFonts w:ascii="Arial" w:hAnsi="Arial" w:cs="Arial"/>
        </w:rPr>
        <w:t>No harm (or minimal harm) to participants</w:t>
      </w:r>
    </w:p>
    <w:p w:rsidR="00075A1A" w:rsidRDefault="00075A1A" w:rsidP="00046E81">
      <w:pPr>
        <w:pStyle w:val="NormalWeb"/>
        <w:numPr>
          <w:ilvl w:val="0"/>
          <w:numId w:val="4"/>
        </w:numPr>
        <w:spacing w:line="360" w:lineRule="auto"/>
        <w:rPr>
          <w:rFonts w:ascii="Arial" w:hAnsi="Arial" w:cs="Arial"/>
        </w:rPr>
      </w:pPr>
      <w:r>
        <w:rPr>
          <w:rFonts w:ascii="Arial" w:hAnsi="Arial" w:cs="Arial"/>
        </w:rPr>
        <w:t xml:space="preserve">Handling the inevitable deception of research </w:t>
      </w:r>
    </w:p>
    <w:p w:rsidR="00075A1A" w:rsidRDefault="00075A1A" w:rsidP="00046E81">
      <w:pPr>
        <w:pStyle w:val="NormalWeb"/>
        <w:numPr>
          <w:ilvl w:val="0"/>
          <w:numId w:val="4"/>
        </w:numPr>
        <w:spacing w:line="360" w:lineRule="auto"/>
        <w:rPr>
          <w:rFonts w:ascii="Arial" w:hAnsi="Arial" w:cs="Arial"/>
        </w:rPr>
      </w:pPr>
      <w:r>
        <w:rPr>
          <w:rFonts w:ascii="Arial" w:hAnsi="Arial" w:cs="Arial"/>
        </w:rPr>
        <w:t>Revealing research shortcomings in analysis and reporting</w:t>
      </w:r>
    </w:p>
    <w:p w:rsidR="00075A1A" w:rsidRDefault="00075A1A" w:rsidP="00046E81">
      <w:pPr>
        <w:pStyle w:val="NormalWeb"/>
        <w:numPr>
          <w:ilvl w:val="0"/>
          <w:numId w:val="4"/>
        </w:numPr>
        <w:spacing w:line="360" w:lineRule="auto"/>
        <w:rPr>
          <w:rFonts w:ascii="Arial" w:hAnsi="Arial" w:cs="Arial"/>
        </w:rPr>
      </w:pPr>
      <w:r>
        <w:rPr>
          <w:rFonts w:ascii="Arial" w:hAnsi="Arial" w:cs="Arial"/>
        </w:rPr>
        <w:t>Institutional review boards, such as HREC (</w:t>
      </w:r>
      <w:proofErr w:type="spellStart"/>
      <w:proofErr w:type="gramStart"/>
      <w:r>
        <w:rPr>
          <w:rFonts w:ascii="Arial" w:hAnsi="Arial" w:cs="Arial"/>
        </w:rPr>
        <w:t>Tas</w:t>
      </w:r>
      <w:proofErr w:type="spellEnd"/>
      <w:proofErr w:type="gramEnd"/>
      <w:r>
        <w:rPr>
          <w:rFonts w:ascii="Arial" w:hAnsi="Arial" w:cs="Arial"/>
        </w:rPr>
        <w:t>) Network to apply standards in planning, conduct and review of research.</w:t>
      </w:r>
    </w:p>
    <w:p w:rsidR="00075A1A" w:rsidRPr="005F2CEE" w:rsidRDefault="00075A1A" w:rsidP="00F2023B">
      <w:pPr>
        <w:autoSpaceDE w:val="0"/>
        <w:autoSpaceDN w:val="0"/>
        <w:adjustRightInd w:val="0"/>
        <w:spacing w:after="0" w:line="360" w:lineRule="auto"/>
        <w:ind w:firstLine="720"/>
        <w:rPr>
          <w:rFonts w:ascii="Arial" w:hAnsi="Arial" w:cs="Arial"/>
          <w:sz w:val="24"/>
          <w:szCs w:val="24"/>
        </w:rPr>
      </w:pPr>
      <w:r w:rsidRPr="005F2CEE">
        <w:rPr>
          <w:rFonts w:ascii="Arial" w:hAnsi="Arial" w:cs="Arial"/>
          <w:sz w:val="24"/>
          <w:szCs w:val="24"/>
        </w:rPr>
        <w:t xml:space="preserve">It is interesting to note cultural differences between </w:t>
      </w:r>
      <w:proofErr w:type="spellStart"/>
      <w:r w:rsidRPr="005F2CEE">
        <w:rPr>
          <w:rFonts w:ascii="Arial" w:hAnsi="Arial" w:cs="Arial"/>
          <w:sz w:val="24"/>
          <w:szCs w:val="24"/>
        </w:rPr>
        <w:t>Babbie</w:t>
      </w:r>
      <w:proofErr w:type="spellEnd"/>
      <w:r w:rsidRPr="005F2CEE">
        <w:rPr>
          <w:rFonts w:ascii="Arial" w:hAnsi="Arial" w:cs="Arial"/>
          <w:sz w:val="24"/>
          <w:szCs w:val="24"/>
        </w:rPr>
        <w:t xml:space="preserve"> (2011) and the Australian </w:t>
      </w:r>
      <w:r>
        <w:rPr>
          <w:rFonts w:ascii="Arial" w:hAnsi="Arial" w:cs="Arial"/>
          <w:sz w:val="24"/>
          <w:szCs w:val="24"/>
        </w:rPr>
        <w:t>National Statement</w:t>
      </w:r>
      <w:r w:rsidRPr="005F2CEE">
        <w:rPr>
          <w:rFonts w:ascii="Arial" w:hAnsi="Arial" w:cs="Arial"/>
          <w:sz w:val="24"/>
          <w:szCs w:val="24"/>
        </w:rPr>
        <w:t xml:space="preserve">. </w:t>
      </w:r>
      <w:proofErr w:type="spellStart"/>
      <w:r w:rsidRPr="005F2CEE">
        <w:rPr>
          <w:rFonts w:ascii="Arial" w:hAnsi="Arial" w:cs="Arial"/>
          <w:sz w:val="24"/>
          <w:szCs w:val="24"/>
        </w:rPr>
        <w:t>Babbie</w:t>
      </w:r>
      <w:proofErr w:type="spellEnd"/>
      <w:r w:rsidRPr="005F2CEE">
        <w:rPr>
          <w:rFonts w:ascii="Arial" w:hAnsi="Arial" w:cs="Arial"/>
          <w:sz w:val="24"/>
          <w:szCs w:val="24"/>
        </w:rPr>
        <w:t xml:space="preserve"> frequently refers to participants in social research as ‘subjects’ while NSECHR, </w:t>
      </w:r>
      <w:r>
        <w:rPr>
          <w:rFonts w:ascii="Arial" w:hAnsi="Arial" w:cs="Arial"/>
          <w:sz w:val="24"/>
          <w:szCs w:val="24"/>
        </w:rPr>
        <w:t xml:space="preserve">consistently reinforcing </w:t>
      </w:r>
      <w:r w:rsidRPr="005F2CEE">
        <w:rPr>
          <w:rFonts w:ascii="Arial" w:hAnsi="Arial" w:cs="Arial"/>
          <w:sz w:val="24"/>
          <w:szCs w:val="24"/>
        </w:rPr>
        <w:t xml:space="preserve">respect </w:t>
      </w:r>
      <w:r>
        <w:rPr>
          <w:rFonts w:ascii="Arial" w:hAnsi="Arial" w:cs="Arial"/>
          <w:sz w:val="24"/>
          <w:szCs w:val="24"/>
        </w:rPr>
        <w:t>of human beings</w:t>
      </w:r>
      <w:r w:rsidRPr="005F2CEE">
        <w:rPr>
          <w:rFonts w:ascii="Arial" w:hAnsi="Arial" w:cs="Arial"/>
          <w:sz w:val="24"/>
          <w:szCs w:val="24"/>
        </w:rPr>
        <w:t>, specifically notes use of the term ‘participants’ rather than ‘subjects’. (p. 11)</w:t>
      </w:r>
    </w:p>
    <w:p w:rsidR="00075A1A" w:rsidRDefault="00075A1A" w:rsidP="00D626C4">
      <w:pPr>
        <w:autoSpaceDE w:val="0"/>
        <w:autoSpaceDN w:val="0"/>
        <w:adjustRightInd w:val="0"/>
        <w:spacing w:after="0" w:line="360" w:lineRule="auto"/>
        <w:rPr>
          <w:rFonts w:ascii="Arial" w:hAnsi="Arial" w:cs="Arial"/>
          <w:sz w:val="24"/>
          <w:szCs w:val="24"/>
        </w:rPr>
      </w:pPr>
      <w:r>
        <w:rPr>
          <w:rFonts w:ascii="Arial" w:hAnsi="Arial" w:cs="Arial"/>
          <w:sz w:val="24"/>
          <w:szCs w:val="24"/>
        </w:rPr>
        <w:t>‘</w:t>
      </w:r>
      <w:r w:rsidRPr="00175F2F">
        <w:rPr>
          <w:rFonts w:ascii="Arial" w:hAnsi="Arial" w:cs="Arial"/>
          <w:sz w:val="24"/>
          <w:szCs w:val="24"/>
        </w:rPr>
        <w:t>Respect for human beings is the common thread</w:t>
      </w:r>
      <w:r>
        <w:rPr>
          <w:rFonts w:ascii="Arial" w:hAnsi="Arial" w:cs="Arial"/>
          <w:sz w:val="24"/>
          <w:szCs w:val="24"/>
        </w:rPr>
        <w:t xml:space="preserve"> </w:t>
      </w:r>
      <w:r w:rsidRPr="00175F2F">
        <w:rPr>
          <w:rFonts w:ascii="Arial" w:hAnsi="Arial" w:cs="Arial"/>
          <w:sz w:val="24"/>
          <w:szCs w:val="24"/>
        </w:rPr>
        <w:t>through all the discussions of ethical values.</w:t>
      </w:r>
      <w:r>
        <w:rPr>
          <w:rFonts w:ascii="Arial" w:hAnsi="Arial" w:cs="Arial"/>
          <w:sz w:val="24"/>
          <w:szCs w:val="24"/>
        </w:rPr>
        <w:t>’ (NSECHR, p. 12)</w:t>
      </w:r>
    </w:p>
    <w:p w:rsidR="00075A1A" w:rsidRDefault="00075A1A" w:rsidP="00046E81">
      <w:pPr>
        <w:autoSpaceDE w:val="0"/>
        <w:autoSpaceDN w:val="0"/>
        <w:adjustRightInd w:val="0"/>
        <w:spacing w:after="0" w:line="360" w:lineRule="auto"/>
        <w:rPr>
          <w:rFonts w:ascii="Arial" w:hAnsi="Arial" w:cs="Arial"/>
          <w:sz w:val="24"/>
          <w:szCs w:val="24"/>
        </w:rPr>
      </w:pPr>
    </w:p>
    <w:p w:rsidR="00075A1A" w:rsidRPr="00A23BEB" w:rsidRDefault="00075A1A" w:rsidP="00F2023B">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So, the need for ethical guidelines comes out of a history of blatant abuse of human beings in the name of research. As research is supposedly for the betterment of human beings, we need guidelines that ensure respect for people in all aspects of research.</w:t>
      </w:r>
    </w:p>
    <w:p w:rsidR="00075A1A" w:rsidRPr="00C37074" w:rsidRDefault="00075A1A" w:rsidP="00046E81">
      <w:pPr>
        <w:pStyle w:val="NormalWeb"/>
        <w:spacing w:line="360" w:lineRule="auto"/>
        <w:rPr>
          <w:rFonts w:ascii="Arial" w:hAnsi="Arial" w:cs="Arial"/>
          <w:b/>
          <w:bCs/>
        </w:rPr>
      </w:pPr>
      <w:r w:rsidRPr="00C37074">
        <w:rPr>
          <w:rFonts w:ascii="Arial" w:hAnsi="Arial" w:cs="Arial"/>
          <w:b/>
          <w:bCs/>
        </w:rPr>
        <w:t xml:space="preserve">2. What special requirements are needed for working with children </w:t>
      </w:r>
      <w:proofErr w:type="gramStart"/>
      <w:r w:rsidRPr="00C37074">
        <w:rPr>
          <w:rFonts w:ascii="Arial" w:hAnsi="Arial" w:cs="Arial"/>
          <w:b/>
          <w:bCs/>
        </w:rPr>
        <w:t>under</w:t>
      </w:r>
      <w:proofErr w:type="gramEnd"/>
      <w:r w:rsidRPr="00C37074">
        <w:rPr>
          <w:rFonts w:ascii="Arial" w:hAnsi="Arial" w:cs="Arial"/>
          <w:b/>
          <w:bCs/>
        </w:rPr>
        <w:t xml:space="preserve"> 18?</w:t>
      </w:r>
    </w:p>
    <w:p w:rsidR="00075A1A" w:rsidRDefault="00075A1A" w:rsidP="008511B8">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The NSECHR (Australian Government, 2007) describes concern for children participating in human research – children’s capacity to give informed consent, pressure from adults to participate and parental values and interests that differ from the child.</w:t>
      </w:r>
    </w:p>
    <w:p w:rsidR="00075A1A" w:rsidRDefault="00075A1A" w:rsidP="00046E81">
      <w:pPr>
        <w:autoSpaceDE w:val="0"/>
        <w:autoSpaceDN w:val="0"/>
        <w:adjustRightInd w:val="0"/>
        <w:spacing w:after="0" w:line="360" w:lineRule="auto"/>
        <w:rPr>
          <w:rFonts w:ascii="Arial" w:hAnsi="Arial" w:cs="Arial"/>
          <w:sz w:val="24"/>
          <w:szCs w:val="24"/>
        </w:rPr>
      </w:pPr>
    </w:p>
    <w:p w:rsidR="00075A1A" w:rsidRDefault="00075A1A" w:rsidP="00F2023B">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Below is a summary of the requirements for researching participants who are under 18 years:</w:t>
      </w:r>
    </w:p>
    <w:p w:rsidR="00075A1A" w:rsidRDefault="00075A1A" w:rsidP="00D626C4">
      <w:pPr>
        <w:autoSpaceDE w:val="0"/>
        <w:autoSpaceDN w:val="0"/>
        <w:adjustRightInd w:val="0"/>
        <w:spacing w:after="0" w:line="360" w:lineRule="auto"/>
        <w:ind w:firstLine="360"/>
        <w:rPr>
          <w:rFonts w:ascii="Arial" w:hAnsi="Arial" w:cs="Arial"/>
          <w:sz w:val="24"/>
          <w:szCs w:val="24"/>
        </w:rPr>
      </w:pPr>
    </w:p>
    <w:p w:rsidR="00075A1A" w:rsidRPr="008511B8" w:rsidRDefault="00075A1A" w:rsidP="00046E81">
      <w:pPr>
        <w:pStyle w:val="ListParagraph"/>
        <w:numPr>
          <w:ilvl w:val="0"/>
          <w:numId w:val="5"/>
        </w:numPr>
        <w:autoSpaceDE w:val="0"/>
        <w:autoSpaceDN w:val="0"/>
        <w:adjustRightInd w:val="0"/>
        <w:spacing w:after="0" w:line="360" w:lineRule="auto"/>
        <w:rPr>
          <w:rFonts w:ascii="Arial" w:hAnsi="Arial" w:cs="Arial"/>
          <w:sz w:val="24"/>
          <w:szCs w:val="24"/>
        </w:rPr>
      </w:pPr>
      <w:r w:rsidRPr="00A63A26">
        <w:rPr>
          <w:rFonts w:ascii="Arial" w:hAnsi="Arial" w:cs="Arial"/>
          <w:sz w:val="24"/>
          <w:szCs w:val="24"/>
        </w:rPr>
        <w:t>The purpose of the research must be to the benefit of children or young people and their participation necessary to the research goals.</w:t>
      </w:r>
    </w:p>
    <w:p w:rsidR="00075A1A" w:rsidRPr="008511B8" w:rsidRDefault="00075A1A" w:rsidP="00046E81">
      <w:pPr>
        <w:pStyle w:val="ListParagraph"/>
        <w:numPr>
          <w:ilvl w:val="0"/>
          <w:numId w:val="5"/>
        </w:numPr>
        <w:autoSpaceDE w:val="0"/>
        <w:autoSpaceDN w:val="0"/>
        <w:adjustRightInd w:val="0"/>
        <w:spacing w:after="0" w:line="360" w:lineRule="auto"/>
        <w:rPr>
          <w:rFonts w:ascii="Arial" w:hAnsi="Arial" w:cs="Arial"/>
          <w:sz w:val="24"/>
          <w:szCs w:val="24"/>
        </w:rPr>
      </w:pPr>
      <w:r w:rsidRPr="00A63A26">
        <w:rPr>
          <w:rFonts w:ascii="Arial" w:hAnsi="Arial" w:cs="Arial"/>
          <w:sz w:val="24"/>
          <w:szCs w:val="24"/>
        </w:rPr>
        <w:lastRenderedPageBreak/>
        <w:t>Research with children and/or young people as participants must have methods appropriate to their developmental stage.</w:t>
      </w:r>
    </w:p>
    <w:p w:rsidR="00075A1A" w:rsidRPr="008511B8" w:rsidRDefault="00075A1A" w:rsidP="00046E81">
      <w:pPr>
        <w:pStyle w:val="ListParagraph"/>
        <w:numPr>
          <w:ilvl w:val="0"/>
          <w:numId w:val="5"/>
        </w:numPr>
        <w:autoSpaceDE w:val="0"/>
        <w:autoSpaceDN w:val="0"/>
        <w:adjustRightInd w:val="0"/>
        <w:spacing w:after="0" w:line="360" w:lineRule="auto"/>
        <w:rPr>
          <w:rFonts w:ascii="Arial" w:hAnsi="Arial" w:cs="Arial"/>
          <w:sz w:val="24"/>
          <w:szCs w:val="24"/>
        </w:rPr>
      </w:pPr>
      <w:r w:rsidRPr="00A63A26">
        <w:rPr>
          <w:rFonts w:ascii="Arial" w:hAnsi="Arial" w:cs="Arial"/>
          <w:sz w:val="24"/>
          <w:szCs w:val="24"/>
        </w:rPr>
        <w:t>The research design must consider the vulnerability of participants under 18, their capacity to give informed consent and discussions about consent need to be at a level the child can comprehend.</w:t>
      </w:r>
    </w:p>
    <w:p w:rsidR="00075A1A" w:rsidRPr="008511B8" w:rsidRDefault="00075A1A" w:rsidP="00046E81">
      <w:pPr>
        <w:pStyle w:val="ListParagraph"/>
        <w:numPr>
          <w:ilvl w:val="0"/>
          <w:numId w:val="5"/>
        </w:numPr>
        <w:autoSpaceDE w:val="0"/>
        <w:autoSpaceDN w:val="0"/>
        <w:adjustRightInd w:val="0"/>
        <w:spacing w:after="0" w:line="360" w:lineRule="auto"/>
        <w:rPr>
          <w:rFonts w:ascii="Arial" w:hAnsi="Arial" w:cs="Arial"/>
          <w:sz w:val="24"/>
          <w:szCs w:val="24"/>
        </w:rPr>
      </w:pPr>
      <w:r w:rsidRPr="00A63A26">
        <w:rPr>
          <w:rFonts w:ascii="Arial" w:hAnsi="Arial" w:cs="Arial"/>
          <w:sz w:val="24"/>
          <w:szCs w:val="24"/>
        </w:rPr>
        <w:t xml:space="preserve">The young participant’s </w:t>
      </w:r>
      <w:proofErr w:type="spellStart"/>
      <w:r w:rsidRPr="00A63A26">
        <w:rPr>
          <w:rFonts w:ascii="Arial" w:hAnsi="Arial" w:cs="Arial"/>
          <w:sz w:val="24"/>
          <w:szCs w:val="24"/>
        </w:rPr>
        <w:t>well being</w:t>
      </w:r>
      <w:proofErr w:type="spellEnd"/>
      <w:r w:rsidRPr="00A63A26">
        <w:rPr>
          <w:rFonts w:ascii="Arial" w:hAnsi="Arial" w:cs="Arial"/>
          <w:sz w:val="24"/>
          <w:szCs w:val="24"/>
        </w:rPr>
        <w:t xml:space="preserve"> must be considered at all times during the research.</w:t>
      </w:r>
    </w:p>
    <w:p w:rsidR="00075A1A" w:rsidRPr="008511B8" w:rsidRDefault="00075A1A" w:rsidP="00046E81">
      <w:pPr>
        <w:pStyle w:val="ListParagraph"/>
        <w:numPr>
          <w:ilvl w:val="0"/>
          <w:numId w:val="5"/>
        </w:numPr>
        <w:autoSpaceDE w:val="0"/>
        <w:autoSpaceDN w:val="0"/>
        <w:adjustRightInd w:val="0"/>
        <w:spacing w:after="0" w:line="360" w:lineRule="auto"/>
        <w:rPr>
          <w:rFonts w:ascii="Arial" w:hAnsi="Arial" w:cs="Arial"/>
          <w:sz w:val="24"/>
          <w:szCs w:val="24"/>
        </w:rPr>
      </w:pPr>
      <w:r w:rsidRPr="00A63A26">
        <w:rPr>
          <w:rFonts w:ascii="Arial" w:hAnsi="Arial" w:cs="Arial"/>
          <w:sz w:val="24"/>
          <w:szCs w:val="24"/>
        </w:rPr>
        <w:t>A young person can participate without parental consent if the review body is satisfied their maturity level is adequate to give informed consent. The research must be low risk and benefit the specific group to which the young person belongs.</w:t>
      </w:r>
    </w:p>
    <w:p w:rsidR="00075A1A" w:rsidRPr="008511B8" w:rsidRDefault="00075A1A" w:rsidP="00046E81">
      <w:pPr>
        <w:pStyle w:val="ListParagraph"/>
        <w:numPr>
          <w:ilvl w:val="0"/>
          <w:numId w:val="5"/>
        </w:numPr>
        <w:autoSpaceDE w:val="0"/>
        <w:autoSpaceDN w:val="0"/>
        <w:adjustRightInd w:val="0"/>
        <w:spacing w:after="0" w:line="360" w:lineRule="auto"/>
        <w:rPr>
          <w:rFonts w:ascii="Arial" w:hAnsi="Arial" w:cs="Arial"/>
          <w:sz w:val="24"/>
          <w:szCs w:val="24"/>
        </w:rPr>
      </w:pPr>
      <w:r w:rsidRPr="00A63A26">
        <w:rPr>
          <w:rFonts w:ascii="Arial" w:hAnsi="Arial" w:cs="Arial"/>
          <w:sz w:val="24"/>
          <w:szCs w:val="24"/>
        </w:rPr>
        <w:t>‘Standing consent can be given over a specific period of time when informed consent is given and parents are informed of different projects as they arise.</w:t>
      </w:r>
    </w:p>
    <w:p w:rsidR="00075A1A" w:rsidRPr="008511B8" w:rsidRDefault="00075A1A" w:rsidP="00046E81">
      <w:pPr>
        <w:pStyle w:val="ListParagraph"/>
        <w:numPr>
          <w:ilvl w:val="0"/>
          <w:numId w:val="5"/>
        </w:numPr>
        <w:autoSpaceDE w:val="0"/>
        <w:autoSpaceDN w:val="0"/>
        <w:adjustRightInd w:val="0"/>
        <w:spacing w:after="0" w:line="360" w:lineRule="auto"/>
        <w:rPr>
          <w:rFonts w:ascii="Arial" w:hAnsi="Arial" w:cs="Arial"/>
          <w:sz w:val="24"/>
          <w:szCs w:val="24"/>
        </w:rPr>
      </w:pPr>
      <w:r w:rsidRPr="00A63A26">
        <w:rPr>
          <w:rFonts w:ascii="Arial" w:hAnsi="Arial" w:cs="Arial"/>
          <w:sz w:val="24"/>
          <w:szCs w:val="24"/>
        </w:rPr>
        <w:t xml:space="preserve">A child or young person’s refusal to participate must be respected but may be overridden by parents if they consider participation is in the child’s best interests. In educational inquiry the validity of data from a coerced child or young person would need to be considered.  </w:t>
      </w:r>
    </w:p>
    <w:p w:rsidR="00075A1A" w:rsidRDefault="00075A1A" w:rsidP="00046E81">
      <w:pPr>
        <w:pStyle w:val="ListParagraph"/>
        <w:numPr>
          <w:ilvl w:val="0"/>
          <w:numId w:val="5"/>
        </w:numPr>
        <w:autoSpaceDE w:val="0"/>
        <w:autoSpaceDN w:val="0"/>
        <w:adjustRightInd w:val="0"/>
        <w:spacing w:after="0" w:line="360" w:lineRule="auto"/>
        <w:rPr>
          <w:rFonts w:ascii="Arial" w:hAnsi="Arial" w:cs="Arial"/>
          <w:sz w:val="24"/>
          <w:szCs w:val="24"/>
        </w:rPr>
      </w:pPr>
      <w:r w:rsidRPr="00A63A26">
        <w:rPr>
          <w:rFonts w:ascii="Arial" w:hAnsi="Arial" w:cs="Arial"/>
          <w:sz w:val="24"/>
          <w:szCs w:val="24"/>
        </w:rPr>
        <w:t>Consent can be withdrawn at any time without any loss of respect.</w:t>
      </w:r>
    </w:p>
    <w:p w:rsidR="00075A1A" w:rsidRDefault="00075A1A" w:rsidP="0079274D">
      <w:pPr>
        <w:autoSpaceDE w:val="0"/>
        <w:autoSpaceDN w:val="0"/>
        <w:adjustRightInd w:val="0"/>
        <w:spacing w:after="0" w:line="360" w:lineRule="auto"/>
        <w:ind w:firstLine="360"/>
        <w:rPr>
          <w:rFonts w:ascii="Arial" w:hAnsi="Arial" w:cs="Arial"/>
          <w:sz w:val="24"/>
          <w:szCs w:val="24"/>
        </w:rPr>
      </w:pPr>
      <w:r>
        <w:rPr>
          <w:rFonts w:ascii="Arial" w:hAnsi="Arial" w:cs="Arial"/>
          <w:sz w:val="24"/>
          <w:szCs w:val="24"/>
        </w:rPr>
        <w:t xml:space="preserve">(NSECHR, 2007) </w:t>
      </w:r>
    </w:p>
    <w:p w:rsidR="00075A1A" w:rsidRPr="00C37074" w:rsidRDefault="00075A1A" w:rsidP="00046E81">
      <w:pPr>
        <w:pStyle w:val="NormalWeb"/>
        <w:spacing w:line="360" w:lineRule="auto"/>
        <w:rPr>
          <w:rFonts w:ascii="Arial" w:hAnsi="Arial" w:cs="Arial"/>
          <w:b/>
          <w:bCs/>
        </w:rPr>
      </w:pPr>
      <w:r w:rsidRPr="00C37074">
        <w:rPr>
          <w:rFonts w:ascii="Arial" w:hAnsi="Arial" w:cs="Arial"/>
          <w:b/>
          <w:bCs/>
        </w:rPr>
        <w:t>3. How can we insure that ethical guidelines are followed?</w:t>
      </w:r>
    </w:p>
    <w:p w:rsidR="00075A1A" w:rsidRDefault="00075A1A" w:rsidP="00F2023B">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Ethical guidelines only have influence if they are followed. Responsibility for the conduct of ethical research sits with the following:</w:t>
      </w:r>
    </w:p>
    <w:p w:rsidR="00075A1A" w:rsidRDefault="00075A1A" w:rsidP="008511B8">
      <w:pPr>
        <w:autoSpaceDE w:val="0"/>
        <w:autoSpaceDN w:val="0"/>
        <w:adjustRightInd w:val="0"/>
        <w:spacing w:after="0" w:line="360" w:lineRule="auto"/>
        <w:ind w:firstLine="360"/>
        <w:rPr>
          <w:rFonts w:ascii="Arial" w:hAnsi="Arial" w:cs="Arial"/>
          <w:sz w:val="24"/>
          <w:szCs w:val="24"/>
        </w:rPr>
      </w:pPr>
    </w:p>
    <w:p w:rsidR="00075A1A" w:rsidRPr="00ED7A8B" w:rsidRDefault="00075A1A" w:rsidP="00046E81">
      <w:pPr>
        <w:pStyle w:val="ListParagraph"/>
        <w:numPr>
          <w:ilvl w:val="0"/>
          <w:numId w:val="6"/>
        </w:numPr>
        <w:autoSpaceDE w:val="0"/>
        <w:autoSpaceDN w:val="0"/>
        <w:adjustRightInd w:val="0"/>
        <w:spacing w:after="0" w:line="360" w:lineRule="auto"/>
        <w:rPr>
          <w:rFonts w:ascii="Arial" w:hAnsi="Arial" w:cs="Arial"/>
          <w:sz w:val="24"/>
          <w:szCs w:val="24"/>
        </w:rPr>
      </w:pPr>
      <w:r w:rsidRPr="00ED7A8B">
        <w:rPr>
          <w:rFonts w:ascii="Arial" w:hAnsi="Arial" w:cs="Arial"/>
          <w:sz w:val="24"/>
          <w:szCs w:val="24"/>
        </w:rPr>
        <w:t>Researchers and their supervisors</w:t>
      </w:r>
    </w:p>
    <w:p w:rsidR="00075A1A" w:rsidRPr="00ED7A8B" w:rsidRDefault="00075A1A" w:rsidP="00046E81">
      <w:pPr>
        <w:pStyle w:val="ListParagraph"/>
        <w:numPr>
          <w:ilvl w:val="0"/>
          <w:numId w:val="6"/>
        </w:numPr>
        <w:autoSpaceDE w:val="0"/>
        <w:autoSpaceDN w:val="0"/>
        <w:adjustRightInd w:val="0"/>
        <w:spacing w:after="0" w:line="360" w:lineRule="auto"/>
        <w:rPr>
          <w:rFonts w:ascii="Arial" w:hAnsi="Arial" w:cs="Arial"/>
          <w:sz w:val="24"/>
          <w:szCs w:val="24"/>
        </w:rPr>
      </w:pPr>
      <w:r w:rsidRPr="00ED7A8B">
        <w:rPr>
          <w:rFonts w:ascii="Arial" w:hAnsi="Arial" w:cs="Arial"/>
          <w:sz w:val="24"/>
          <w:szCs w:val="24"/>
        </w:rPr>
        <w:t>Human Research Ethical Committees (HREC’s) to conduct and review research</w:t>
      </w:r>
    </w:p>
    <w:p w:rsidR="00075A1A" w:rsidRPr="00ED7A8B" w:rsidRDefault="00075A1A" w:rsidP="00046E81">
      <w:pPr>
        <w:pStyle w:val="ListParagraph"/>
        <w:numPr>
          <w:ilvl w:val="0"/>
          <w:numId w:val="6"/>
        </w:numPr>
        <w:autoSpaceDE w:val="0"/>
        <w:autoSpaceDN w:val="0"/>
        <w:adjustRightInd w:val="0"/>
        <w:spacing w:after="0" w:line="360" w:lineRule="auto"/>
        <w:rPr>
          <w:rFonts w:ascii="Arial" w:hAnsi="Arial" w:cs="Arial"/>
          <w:sz w:val="24"/>
          <w:szCs w:val="24"/>
        </w:rPr>
      </w:pPr>
      <w:r w:rsidRPr="00ED7A8B">
        <w:rPr>
          <w:rFonts w:ascii="Arial" w:hAnsi="Arial" w:cs="Arial"/>
          <w:sz w:val="24"/>
          <w:szCs w:val="24"/>
        </w:rPr>
        <w:t>Institutions to set up processes of ethical review</w:t>
      </w:r>
      <w:r>
        <w:rPr>
          <w:rFonts w:ascii="Arial" w:hAnsi="Arial" w:cs="Arial"/>
          <w:sz w:val="24"/>
          <w:szCs w:val="24"/>
        </w:rPr>
        <w:t xml:space="preserve"> </w:t>
      </w:r>
    </w:p>
    <w:p w:rsidR="00075A1A" w:rsidRPr="00ED7A8B" w:rsidRDefault="00075A1A" w:rsidP="00046E81">
      <w:pPr>
        <w:pStyle w:val="ListParagraph"/>
        <w:numPr>
          <w:ilvl w:val="0"/>
          <w:numId w:val="6"/>
        </w:numPr>
        <w:autoSpaceDE w:val="0"/>
        <w:autoSpaceDN w:val="0"/>
        <w:adjustRightInd w:val="0"/>
        <w:spacing w:after="0" w:line="360" w:lineRule="auto"/>
        <w:rPr>
          <w:rFonts w:ascii="Arial" w:hAnsi="Arial" w:cs="Arial"/>
          <w:sz w:val="24"/>
          <w:szCs w:val="24"/>
        </w:rPr>
      </w:pPr>
      <w:r w:rsidRPr="00ED7A8B">
        <w:rPr>
          <w:rFonts w:ascii="Arial" w:hAnsi="Arial" w:cs="Arial"/>
          <w:sz w:val="24"/>
          <w:szCs w:val="24"/>
        </w:rPr>
        <w:t>Employees who undertake research activities</w:t>
      </w:r>
    </w:p>
    <w:p w:rsidR="00075A1A" w:rsidRPr="00ED7A8B" w:rsidRDefault="00075A1A" w:rsidP="00046E81">
      <w:pPr>
        <w:pStyle w:val="ListParagraph"/>
        <w:numPr>
          <w:ilvl w:val="0"/>
          <w:numId w:val="6"/>
        </w:numPr>
        <w:autoSpaceDE w:val="0"/>
        <w:autoSpaceDN w:val="0"/>
        <w:adjustRightInd w:val="0"/>
        <w:spacing w:after="0" w:line="360" w:lineRule="auto"/>
        <w:rPr>
          <w:rFonts w:ascii="Arial" w:hAnsi="Arial" w:cs="Arial"/>
          <w:sz w:val="24"/>
          <w:szCs w:val="24"/>
        </w:rPr>
      </w:pPr>
      <w:r w:rsidRPr="00ED7A8B">
        <w:rPr>
          <w:rFonts w:ascii="Arial" w:hAnsi="Arial" w:cs="Arial"/>
          <w:sz w:val="24"/>
          <w:szCs w:val="24"/>
        </w:rPr>
        <w:t>Funding organisations</w:t>
      </w:r>
    </w:p>
    <w:p w:rsidR="00075A1A" w:rsidRPr="00ED7A8B" w:rsidRDefault="00075A1A" w:rsidP="00046E81">
      <w:pPr>
        <w:pStyle w:val="ListParagraph"/>
        <w:numPr>
          <w:ilvl w:val="0"/>
          <w:numId w:val="6"/>
        </w:numPr>
        <w:autoSpaceDE w:val="0"/>
        <w:autoSpaceDN w:val="0"/>
        <w:adjustRightInd w:val="0"/>
        <w:spacing w:after="0" w:line="360" w:lineRule="auto"/>
        <w:rPr>
          <w:rFonts w:ascii="Arial" w:hAnsi="Arial" w:cs="Arial"/>
          <w:sz w:val="24"/>
          <w:szCs w:val="24"/>
        </w:rPr>
      </w:pPr>
      <w:r w:rsidRPr="00ED7A8B">
        <w:rPr>
          <w:rFonts w:ascii="Arial" w:hAnsi="Arial" w:cs="Arial"/>
          <w:sz w:val="24"/>
          <w:szCs w:val="24"/>
        </w:rPr>
        <w:t>Agencies who set standards</w:t>
      </w:r>
    </w:p>
    <w:p w:rsidR="00075A1A" w:rsidRDefault="00075A1A" w:rsidP="00046E81">
      <w:pPr>
        <w:pStyle w:val="ListParagraph"/>
        <w:numPr>
          <w:ilvl w:val="0"/>
          <w:numId w:val="6"/>
        </w:numPr>
        <w:autoSpaceDE w:val="0"/>
        <w:autoSpaceDN w:val="0"/>
        <w:adjustRightInd w:val="0"/>
        <w:spacing w:after="0" w:line="360" w:lineRule="auto"/>
        <w:rPr>
          <w:rFonts w:ascii="Arial" w:hAnsi="Arial" w:cs="Arial"/>
          <w:sz w:val="24"/>
          <w:szCs w:val="24"/>
        </w:rPr>
      </w:pPr>
      <w:r w:rsidRPr="00ED7A8B">
        <w:rPr>
          <w:rFonts w:ascii="Arial" w:hAnsi="Arial" w:cs="Arial"/>
          <w:sz w:val="24"/>
          <w:szCs w:val="24"/>
        </w:rPr>
        <w:lastRenderedPageBreak/>
        <w:t>Government who endorse standards such as NSECHR and where legal system is the ultimate insurance of ethics in research</w:t>
      </w:r>
    </w:p>
    <w:p w:rsidR="00F2023B" w:rsidRPr="00ED7A8B" w:rsidRDefault="00F2023B" w:rsidP="00F2023B">
      <w:pPr>
        <w:pStyle w:val="ListParagraph"/>
        <w:autoSpaceDE w:val="0"/>
        <w:autoSpaceDN w:val="0"/>
        <w:adjustRightInd w:val="0"/>
        <w:spacing w:after="0" w:line="360" w:lineRule="auto"/>
        <w:rPr>
          <w:rFonts w:ascii="Arial" w:hAnsi="Arial" w:cs="Arial"/>
          <w:sz w:val="24"/>
          <w:szCs w:val="24"/>
        </w:rPr>
      </w:pPr>
    </w:p>
    <w:p w:rsidR="00075A1A" w:rsidRDefault="00075A1A" w:rsidP="00F2023B">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 xml:space="preserve">Australia’s code of conduct for research, the National Statement (Australian Government, 2007), was developed by the </w:t>
      </w:r>
      <w:r w:rsidRPr="00345AD2">
        <w:rPr>
          <w:rFonts w:ascii="Arial" w:hAnsi="Arial" w:cs="Arial"/>
          <w:sz w:val="24"/>
          <w:szCs w:val="24"/>
        </w:rPr>
        <w:t>National Health and Medical Research Council, Australian Research Council and Australian Vice-Chancellors’ Committee</w:t>
      </w:r>
      <w:r>
        <w:rPr>
          <w:rFonts w:ascii="Arial" w:hAnsi="Arial" w:cs="Arial"/>
          <w:sz w:val="24"/>
          <w:szCs w:val="24"/>
        </w:rPr>
        <w:t xml:space="preserve">, all key stakeholders in research. This statement includes requirements for human research ethics committees (HRECs), their scope, membership, processes and responsibilities. </w:t>
      </w:r>
    </w:p>
    <w:p w:rsidR="00075A1A" w:rsidRDefault="00075A1A" w:rsidP="00046E81">
      <w:pPr>
        <w:autoSpaceDE w:val="0"/>
        <w:autoSpaceDN w:val="0"/>
        <w:adjustRightInd w:val="0"/>
        <w:spacing w:after="0" w:line="360" w:lineRule="auto"/>
        <w:rPr>
          <w:rFonts w:ascii="Arial" w:hAnsi="Arial" w:cs="Arial"/>
          <w:sz w:val="24"/>
          <w:szCs w:val="24"/>
        </w:rPr>
      </w:pPr>
    </w:p>
    <w:p w:rsidR="00075A1A" w:rsidRDefault="00075A1A" w:rsidP="00F2023B">
      <w:pPr>
        <w:autoSpaceDE w:val="0"/>
        <w:autoSpaceDN w:val="0"/>
        <w:adjustRightInd w:val="0"/>
        <w:spacing w:after="0" w:line="360" w:lineRule="auto"/>
        <w:ind w:firstLine="720"/>
        <w:rPr>
          <w:rFonts w:ascii="Arial" w:hAnsi="Arial" w:cs="Arial"/>
          <w:sz w:val="24"/>
          <w:szCs w:val="24"/>
        </w:rPr>
      </w:pPr>
      <w:r>
        <w:rPr>
          <w:rFonts w:ascii="Arial" w:hAnsi="Arial" w:cs="Arial"/>
          <w:sz w:val="24"/>
          <w:szCs w:val="24"/>
        </w:rPr>
        <w:t>Some organisations, such as</w:t>
      </w:r>
      <w:r w:rsidRPr="00744797">
        <w:t xml:space="preserve"> </w:t>
      </w:r>
      <w:r w:rsidRPr="00744797">
        <w:rPr>
          <w:rFonts w:ascii="Arial" w:hAnsi="Arial" w:cs="Arial"/>
          <w:sz w:val="24"/>
          <w:szCs w:val="24"/>
        </w:rPr>
        <w:t>The Australian Sociological Association</w:t>
      </w:r>
      <w:r>
        <w:rPr>
          <w:rFonts w:ascii="Arial" w:hAnsi="Arial" w:cs="Arial"/>
          <w:sz w:val="24"/>
          <w:szCs w:val="24"/>
        </w:rPr>
        <w:t>, have their own codes while the Australian Psychological Society refers to the National Statement for its ethical guidelines in research.</w:t>
      </w:r>
      <w:r w:rsidRPr="001611B9">
        <w:rPr>
          <w:rFonts w:ascii="Arial" w:hAnsi="Arial" w:cs="Arial"/>
          <w:sz w:val="24"/>
          <w:szCs w:val="24"/>
        </w:rPr>
        <w:t xml:space="preserve"> </w:t>
      </w:r>
      <w:r>
        <w:rPr>
          <w:rFonts w:ascii="Arial" w:hAnsi="Arial" w:cs="Arial"/>
          <w:sz w:val="24"/>
          <w:szCs w:val="24"/>
        </w:rPr>
        <w:t>The National Statement (2007</w:t>
      </w:r>
      <w:r w:rsidRPr="001611B9">
        <w:rPr>
          <w:rFonts w:ascii="Arial" w:hAnsi="Arial" w:cs="Arial"/>
          <w:sz w:val="24"/>
          <w:szCs w:val="24"/>
        </w:rPr>
        <w:t xml:space="preserve">) </w:t>
      </w:r>
      <w:r>
        <w:rPr>
          <w:rFonts w:ascii="Arial" w:hAnsi="Arial" w:cs="Arial"/>
          <w:sz w:val="24"/>
          <w:szCs w:val="24"/>
        </w:rPr>
        <w:t>holds ‘r</w:t>
      </w:r>
      <w:r w:rsidRPr="001611B9">
        <w:rPr>
          <w:rFonts w:ascii="Arial" w:hAnsi="Arial" w:cs="Arial"/>
          <w:sz w:val="24"/>
          <w:szCs w:val="24"/>
        </w:rPr>
        <w:t>esponsibility for ensuring that research is</w:t>
      </w:r>
      <w:r>
        <w:rPr>
          <w:rFonts w:ascii="Arial" w:hAnsi="Arial" w:cs="Arial"/>
          <w:sz w:val="24"/>
          <w:szCs w:val="24"/>
        </w:rPr>
        <w:t xml:space="preserve"> </w:t>
      </w:r>
      <w:r w:rsidRPr="001611B9">
        <w:rPr>
          <w:rFonts w:ascii="Arial" w:hAnsi="Arial" w:cs="Arial"/>
          <w:sz w:val="24"/>
          <w:szCs w:val="24"/>
        </w:rPr>
        <w:t>reliably monitored lies with the institution under</w:t>
      </w:r>
      <w:r>
        <w:rPr>
          <w:rFonts w:ascii="Arial" w:hAnsi="Arial" w:cs="Arial"/>
          <w:sz w:val="24"/>
          <w:szCs w:val="24"/>
        </w:rPr>
        <w:t xml:space="preserve"> </w:t>
      </w:r>
      <w:r w:rsidRPr="001611B9">
        <w:rPr>
          <w:rFonts w:ascii="Arial" w:hAnsi="Arial" w:cs="Arial"/>
          <w:sz w:val="24"/>
          <w:szCs w:val="24"/>
        </w:rPr>
        <w:t>which the research is conducted.</w:t>
      </w:r>
      <w:r>
        <w:rPr>
          <w:rFonts w:ascii="Arial" w:hAnsi="Arial" w:cs="Arial"/>
          <w:sz w:val="24"/>
          <w:szCs w:val="24"/>
        </w:rPr>
        <w:t xml:space="preserve">’ </w:t>
      </w:r>
      <w:r w:rsidRPr="001611B9">
        <w:rPr>
          <w:rFonts w:ascii="Arial" w:hAnsi="Arial" w:cs="Arial"/>
          <w:sz w:val="24"/>
          <w:szCs w:val="24"/>
        </w:rPr>
        <w:t xml:space="preserve">(p. </w:t>
      </w:r>
      <w:r>
        <w:rPr>
          <w:rFonts w:ascii="Arial" w:hAnsi="Arial" w:cs="Arial"/>
          <w:sz w:val="24"/>
          <w:szCs w:val="24"/>
        </w:rPr>
        <w:t xml:space="preserve">91) </w:t>
      </w:r>
      <w:proofErr w:type="gramStart"/>
      <w:r>
        <w:rPr>
          <w:rFonts w:ascii="Arial" w:hAnsi="Arial" w:cs="Arial"/>
          <w:sz w:val="24"/>
          <w:szCs w:val="24"/>
        </w:rPr>
        <w:t>In</w:t>
      </w:r>
      <w:proofErr w:type="gramEnd"/>
      <w:r>
        <w:rPr>
          <w:rFonts w:ascii="Arial" w:hAnsi="Arial" w:cs="Arial"/>
          <w:sz w:val="24"/>
          <w:szCs w:val="24"/>
        </w:rPr>
        <w:t xml:space="preserve"> my organisation I could not find any guidelines or review system on the intranet that related to ethics in research with human beings as participants. Presumably staff and students are guided by codes in specific professional areas. </w:t>
      </w:r>
    </w:p>
    <w:p w:rsidR="00075A1A" w:rsidRDefault="00075A1A" w:rsidP="00046E81">
      <w:pPr>
        <w:autoSpaceDE w:val="0"/>
        <w:autoSpaceDN w:val="0"/>
        <w:adjustRightInd w:val="0"/>
        <w:spacing w:after="0" w:line="360" w:lineRule="auto"/>
        <w:rPr>
          <w:rFonts w:ascii="Arial" w:hAnsi="Arial" w:cs="Arial"/>
          <w:sz w:val="24"/>
          <w:szCs w:val="24"/>
        </w:rPr>
      </w:pPr>
    </w:p>
    <w:p w:rsidR="00075A1A" w:rsidRDefault="00075A1A" w:rsidP="00F2023B">
      <w:pPr>
        <w:autoSpaceDE w:val="0"/>
        <w:autoSpaceDN w:val="0"/>
        <w:adjustRightInd w:val="0"/>
        <w:spacing w:after="0" w:line="360" w:lineRule="auto"/>
        <w:ind w:firstLine="720"/>
        <w:rPr>
          <w:rFonts w:ascii="Arial" w:hAnsi="Arial" w:cs="Arial"/>
          <w:sz w:val="24"/>
          <w:szCs w:val="24"/>
        </w:rPr>
      </w:pPr>
      <w:bookmarkStart w:id="0" w:name="_GoBack"/>
      <w:bookmarkEnd w:id="0"/>
      <w:r>
        <w:rPr>
          <w:rFonts w:ascii="Arial" w:hAnsi="Arial" w:cs="Arial"/>
          <w:sz w:val="24"/>
          <w:szCs w:val="24"/>
        </w:rPr>
        <w:t xml:space="preserve">Having a national code, jointly constructed by research-driven organisations and endorsed by the federal government, presents a united front on the ambiguous area of ethics. </w:t>
      </w:r>
      <w:proofErr w:type="spellStart"/>
      <w:r>
        <w:rPr>
          <w:rFonts w:ascii="Arial" w:hAnsi="Arial" w:cs="Arial"/>
          <w:sz w:val="24"/>
          <w:szCs w:val="24"/>
        </w:rPr>
        <w:t>Babbie</w:t>
      </w:r>
      <w:proofErr w:type="spellEnd"/>
      <w:r>
        <w:rPr>
          <w:rFonts w:ascii="Arial" w:hAnsi="Arial" w:cs="Arial"/>
          <w:sz w:val="24"/>
          <w:szCs w:val="24"/>
        </w:rPr>
        <w:t xml:space="preserve"> (2011) lists several organisations in US with separate codes (p. 78); no doubt there are many others and there does not seem to be a national code. Although the NSECHR is 98 pages long, hopefully there is greater clarity in interpreting what is ethical (and unethical) research. </w:t>
      </w:r>
    </w:p>
    <w:p w:rsidR="00075A1A" w:rsidRDefault="00075A1A" w:rsidP="00046E81">
      <w:pPr>
        <w:autoSpaceDE w:val="0"/>
        <w:autoSpaceDN w:val="0"/>
        <w:adjustRightInd w:val="0"/>
        <w:spacing w:after="0" w:line="360" w:lineRule="auto"/>
        <w:rPr>
          <w:rFonts w:ascii="Arial" w:hAnsi="Arial" w:cs="Arial"/>
          <w:b/>
          <w:bCs/>
          <w:sz w:val="24"/>
          <w:szCs w:val="24"/>
        </w:rPr>
      </w:pPr>
    </w:p>
    <w:p w:rsidR="00075A1A" w:rsidRPr="00046E81" w:rsidRDefault="00075A1A" w:rsidP="00046E81">
      <w:pPr>
        <w:autoSpaceDE w:val="0"/>
        <w:autoSpaceDN w:val="0"/>
        <w:adjustRightInd w:val="0"/>
        <w:spacing w:after="0" w:line="360" w:lineRule="auto"/>
        <w:rPr>
          <w:rFonts w:ascii="Arial" w:hAnsi="Arial" w:cs="Arial"/>
          <w:sz w:val="24"/>
          <w:szCs w:val="24"/>
        </w:rPr>
      </w:pPr>
      <w:r w:rsidRPr="006879B8">
        <w:rPr>
          <w:rFonts w:ascii="Arial" w:hAnsi="Arial" w:cs="Arial"/>
          <w:b/>
          <w:bCs/>
          <w:sz w:val="24"/>
          <w:szCs w:val="24"/>
        </w:rPr>
        <w:t>References</w:t>
      </w:r>
    </w:p>
    <w:p w:rsidR="00075A1A" w:rsidRDefault="00075A1A" w:rsidP="003B52C4">
      <w:pPr>
        <w:pStyle w:val="NormalWeb"/>
        <w:spacing w:line="360" w:lineRule="auto"/>
        <w:ind w:left="720" w:hanging="720"/>
        <w:rPr>
          <w:rStyle w:val="Strong"/>
          <w:rFonts w:ascii="Arial" w:hAnsi="Arial" w:cs="Arial"/>
          <w:b w:val="0"/>
          <w:bCs w:val="0"/>
        </w:rPr>
      </w:pPr>
      <w:proofErr w:type="gramStart"/>
      <w:r w:rsidRPr="006879B8">
        <w:rPr>
          <w:rFonts w:ascii="Arial" w:hAnsi="Arial" w:cs="Arial"/>
        </w:rPr>
        <w:t>Australian Government (2007).</w:t>
      </w:r>
      <w:proofErr w:type="gramEnd"/>
      <w:r w:rsidRPr="006879B8">
        <w:rPr>
          <w:rFonts w:ascii="Arial" w:hAnsi="Arial" w:cs="Arial"/>
        </w:rPr>
        <w:t xml:space="preserve"> </w:t>
      </w:r>
      <w:proofErr w:type="gramStart"/>
      <w:r>
        <w:rPr>
          <w:rFonts w:ascii="Arial" w:hAnsi="Arial" w:cs="Arial"/>
        </w:rPr>
        <w:t xml:space="preserve">The </w:t>
      </w:r>
      <w:r w:rsidRPr="00C37074">
        <w:rPr>
          <w:rFonts w:ascii="Arial" w:hAnsi="Arial" w:cs="Arial"/>
        </w:rPr>
        <w:t>National Statement on Ethical</w:t>
      </w:r>
      <w:r>
        <w:rPr>
          <w:rFonts w:ascii="Arial" w:hAnsi="Arial" w:cs="Arial"/>
        </w:rPr>
        <w:t xml:space="preserve"> </w:t>
      </w:r>
      <w:r w:rsidRPr="00C37074">
        <w:rPr>
          <w:rFonts w:ascii="Arial" w:hAnsi="Arial" w:cs="Arial"/>
        </w:rPr>
        <w:t>Conduct in Human Research</w:t>
      </w:r>
      <w:r>
        <w:rPr>
          <w:rFonts w:ascii="Arial" w:hAnsi="Arial" w:cs="Arial"/>
        </w:rPr>
        <w:t>.</w:t>
      </w:r>
      <w:proofErr w:type="gramEnd"/>
      <w:r>
        <w:rPr>
          <w:rFonts w:ascii="Arial" w:hAnsi="Arial" w:cs="Arial"/>
        </w:rPr>
        <w:t xml:space="preserve"> </w:t>
      </w:r>
      <w:r w:rsidRPr="006879B8">
        <w:rPr>
          <w:rFonts w:ascii="Arial" w:hAnsi="Arial" w:cs="Arial"/>
        </w:rPr>
        <w:t>Retrieved on 17 January 2011 from</w:t>
      </w:r>
      <w:r>
        <w:rPr>
          <w:rFonts w:ascii="Arial" w:hAnsi="Arial" w:cs="Arial"/>
          <w:b/>
          <w:bCs/>
        </w:rPr>
        <w:t xml:space="preserve"> </w:t>
      </w:r>
      <w:hyperlink r:id="rId8" w:history="1">
        <w:r w:rsidRPr="006879B8">
          <w:rPr>
            <w:rStyle w:val="Hyperlink"/>
            <w:rFonts w:ascii="Arial" w:hAnsi="Arial" w:cs="Arial"/>
          </w:rPr>
          <w:t>http://www.nhmrc.gov.au/publications/synopses/e72syn.htm</w:t>
        </w:r>
      </w:hyperlink>
    </w:p>
    <w:p w:rsidR="00075A1A" w:rsidRPr="0049025F" w:rsidRDefault="00075A1A" w:rsidP="00046E81">
      <w:pPr>
        <w:pStyle w:val="NormalWeb"/>
        <w:spacing w:line="360" w:lineRule="auto"/>
        <w:ind w:left="720" w:hanging="720"/>
        <w:rPr>
          <w:rFonts w:ascii="Arial" w:hAnsi="Arial" w:cs="Arial"/>
        </w:rPr>
      </w:pPr>
      <w:proofErr w:type="spellStart"/>
      <w:r w:rsidRPr="0049025F">
        <w:rPr>
          <w:rFonts w:ascii="Arial" w:hAnsi="Arial" w:cs="Arial"/>
        </w:rPr>
        <w:t>Babbie</w:t>
      </w:r>
      <w:proofErr w:type="spellEnd"/>
      <w:r w:rsidRPr="0049025F">
        <w:rPr>
          <w:rFonts w:ascii="Arial" w:hAnsi="Arial" w:cs="Arial"/>
        </w:rPr>
        <w:t xml:space="preserve">, E. (2011). </w:t>
      </w:r>
      <w:proofErr w:type="gramStart"/>
      <w:r w:rsidRPr="0049025F">
        <w:rPr>
          <w:rStyle w:val="Emphasis"/>
          <w:rFonts w:ascii="Arial" w:hAnsi="Arial" w:cs="Arial"/>
        </w:rPr>
        <w:t>The basics of social research</w:t>
      </w:r>
      <w:r w:rsidRPr="0049025F">
        <w:rPr>
          <w:rFonts w:ascii="Arial" w:hAnsi="Arial" w:cs="Arial"/>
        </w:rPr>
        <w:t>.</w:t>
      </w:r>
      <w:proofErr w:type="gramEnd"/>
      <w:r w:rsidRPr="0049025F">
        <w:rPr>
          <w:rFonts w:ascii="Arial" w:hAnsi="Arial" w:cs="Arial"/>
        </w:rPr>
        <w:t xml:space="preserve"> Belmont, CA: Wadsworth Thomson</w:t>
      </w:r>
    </w:p>
    <w:p w:rsidR="00075A1A" w:rsidRDefault="00075A1A" w:rsidP="003B52C4">
      <w:pPr>
        <w:pStyle w:val="centeralign"/>
        <w:spacing w:line="360" w:lineRule="auto"/>
        <w:ind w:left="720" w:hanging="720"/>
        <w:rPr>
          <w:rFonts w:ascii="Arial" w:hAnsi="Arial" w:cs="Arial"/>
        </w:rPr>
      </w:pPr>
      <w:proofErr w:type="gramStart"/>
      <w:r>
        <w:rPr>
          <w:rStyle w:val="Strong"/>
          <w:rFonts w:ascii="Arial" w:hAnsi="Arial" w:cs="Arial"/>
          <w:b w:val="0"/>
          <w:bCs w:val="0"/>
        </w:rPr>
        <w:lastRenderedPageBreak/>
        <w:t xml:space="preserve">Office of Human Subjects’ </w:t>
      </w:r>
      <w:proofErr w:type="spellStart"/>
      <w:r>
        <w:rPr>
          <w:rStyle w:val="Strong"/>
          <w:rFonts w:ascii="Arial" w:hAnsi="Arial" w:cs="Arial"/>
          <w:b w:val="0"/>
          <w:bCs w:val="0"/>
        </w:rPr>
        <w:t>Heallth</w:t>
      </w:r>
      <w:proofErr w:type="spellEnd"/>
      <w:r>
        <w:rPr>
          <w:rStyle w:val="Strong"/>
          <w:rFonts w:ascii="Arial" w:hAnsi="Arial" w:cs="Arial"/>
          <w:b w:val="0"/>
          <w:bCs w:val="0"/>
        </w:rPr>
        <w:t>.</w:t>
      </w:r>
      <w:proofErr w:type="gramEnd"/>
      <w:r>
        <w:rPr>
          <w:rStyle w:val="Strong"/>
          <w:rFonts w:ascii="Arial" w:hAnsi="Arial" w:cs="Arial"/>
          <w:b w:val="0"/>
          <w:bCs w:val="0"/>
        </w:rPr>
        <w:t xml:space="preserve"> (1949) </w:t>
      </w:r>
      <w:r w:rsidRPr="007E402D">
        <w:rPr>
          <w:rStyle w:val="Strong"/>
          <w:rFonts w:ascii="Arial" w:hAnsi="Arial" w:cs="Arial"/>
          <w:b w:val="0"/>
          <w:bCs w:val="0"/>
        </w:rPr>
        <w:t>Directives for Human Experimentation</w:t>
      </w:r>
      <w:r>
        <w:rPr>
          <w:rStyle w:val="Strong"/>
          <w:rFonts w:ascii="Arial" w:hAnsi="Arial" w:cs="Arial"/>
          <w:b w:val="0"/>
          <w:bCs w:val="0"/>
        </w:rPr>
        <w:t xml:space="preserve"> </w:t>
      </w:r>
      <w:r w:rsidRPr="007E402D">
        <w:rPr>
          <w:rFonts w:ascii="Arial" w:hAnsi="Arial" w:cs="Arial"/>
        </w:rPr>
        <w:t xml:space="preserve">Retrieved 17 January, 2011 from </w:t>
      </w:r>
      <w:hyperlink r:id="rId9" w:history="1">
        <w:r w:rsidRPr="00FB191C">
          <w:rPr>
            <w:rStyle w:val="Hyperlink"/>
            <w:rFonts w:ascii="Arial" w:hAnsi="Arial" w:cs="Arial"/>
          </w:rPr>
          <w:t>http://ohsr.od.nih.gov/guidelines/nuremberg.html</w:t>
        </w:r>
      </w:hyperlink>
    </w:p>
    <w:p w:rsidR="00075A1A" w:rsidRPr="00046E81" w:rsidRDefault="00075A1A" w:rsidP="003B52C4">
      <w:pPr>
        <w:autoSpaceDE w:val="0"/>
        <w:autoSpaceDN w:val="0"/>
        <w:adjustRightInd w:val="0"/>
        <w:spacing w:after="0" w:line="360" w:lineRule="auto"/>
        <w:ind w:left="720" w:hanging="720"/>
        <w:rPr>
          <w:rFonts w:ascii="Arial" w:hAnsi="Arial" w:cs="Arial"/>
          <w:color w:val="000000"/>
          <w:sz w:val="24"/>
          <w:szCs w:val="24"/>
        </w:rPr>
      </w:pPr>
      <w:proofErr w:type="gramStart"/>
      <w:r w:rsidRPr="00C724FF">
        <w:rPr>
          <w:rFonts w:ascii="Arial" w:hAnsi="Arial" w:cs="Arial"/>
          <w:sz w:val="24"/>
          <w:szCs w:val="24"/>
        </w:rPr>
        <w:t>National Health and</w:t>
      </w:r>
      <w:r>
        <w:rPr>
          <w:rFonts w:ascii="Arial" w:hAnsi="Arial" w:cs="Arial"/>
          <w:sz w:val="24"/>
          <w:szCs w:val="24"/>
        </w:rPr>
        <w:t xml:space="preserve"> </w:t>
      </w:r>
      <w:r w:rsidRPr="00C724FF">
        <w:rPr>
          <w:rFonts w:ascii="Arial" w:hAnsi="Arial" w:cs="Arial"/>
          <w:sz w:val="24"/>
          <w:szCs w:val="24"/>
        </w:rPr>
        <w:t>Medical Research Council, the Australian Research Council and Universities Australia.</w:t>
      </w:r>
      <w:proofErr w:type="gramEnd"/>
      <w:r w:rsidRPr="00C724FF">
        <w:rPr>
          <w:rFonts w:ascii="Arial" w:hAnsi="Arial" w:cs="Arial"/>
          <w:sz w:val="24"/>
          <w:szCs w:val="24"/>
        </w:rPr>
        <w:t xml:space="preserve"> </w:t>
      </w:r>
      <w:proofErr w:type="gramStart"/>
      <w:r w:rsidRPr="00C724FF">
        <w:rPr>
          <w:rFonts w:ascii="Arial" w:hAnsi="Arial" w:cs="Arial"/>
          <w:sz w:val="24"/>
          <w:szCs w:val="24"/>
        </w:rPr>
        <w:t>(2007)</w:t>
      </w:r>
      <w:r>
        <w:rPr>
          <w:rFonts w:ascii="Arial" w:hAnsi="Arial" w:cs="Arial"/>
          <w:sz w:val="24"/>
          <w:szCs w:val="24"/>
        </w:rPr>
        <w:t xml:space="preserve"> Australian Code for the Responsible Conduct of Research.</w:t>
      </w:r>
      <w:proofErr w:type="gramEnd"/>
      <w:r>
        <w:rPr>
          <w:rFonts w:ascii="Arial" w:hAnsi="Arial" w:cs="Arial"/>
          <w:sz w:val="24"/>
          <w:szCs w:val="24"/>
        </w:rPr>
        <w:t xml:space="preserve"> </w:t>
      </w:r>
      <w:r w:rsidRPr="00C724FF">
        <w:rPr>
          <w:rFonts w:ascii="Arial" w:hAnsi="Arial" w:cs="Arial"/>
          <w:color w:val="000000"/>
          <w:sz w:val="24"/>
          <w:szCs w:val="24"/>
        </w:rPr>
        <w:t xml:space="preserve"> Australian Government, Retrieved 20 January 2011 from </w:t>
      </w:r>
      <w:hyperlink r:id="rId10" w:history="1">
        <w:r w:rsidRPr="00046E81">
          <w:rPr>
            <w:rStyle w:val="Hyperlink"/>
            <w:rFonts w:ascii="Arial" w:hAnsi="Arial" w:cs="Arial"/>
            <w:sz w:val="24"/>
            <w:szCs w:val="24"/>
          </w:rPr>
          <w:t>http://www.nhmrc.gov.au/07EEA5DA-D9FD-4F2C-A86D-51A65E8868B1/FinalDownload/DownloadId-4971B12888AF96575A42FEE103CD1A14/07EEA5DA-D9FD-4F2C-A86D-51A65E8868B1/_files_nhmrc/file/publications/synopses/r39.pdf</w:t>
        </w:r>
      </w:hyperlink>
    </w:p>
    <w:p w:rsidR="00075A1A" w:rsidRDefault="00075A1A" w:rsidP="00046E81">
      <w:pPr>
        <w:pStyle w:val="PlainText"/>
        <w:spacing w:line="360" w:lineRule="auto"/>
        <w:rPr>
          <w:rFonts w:cs="Times New Roman"/>
        </w:rPr>
      </w:pPr>
    </w:p>
    <w:p w:rsidR="00075A1A" w:rsidRPr="00C724FF" w:rsidRDefault="00075A1A" w:rsidP="00046E81">
      <w:pPr>
        <w:pStyle w:val="PlainText"/>
        <w:spacing w:line="360" w:lineRule="auto"/>
        <w:rPr>
          <w:rFonts w:ascii="Arial" w:hAnsi="Arial" w:cs="Arial"/>
          <w:color w:val="000000"/>
        </w:rPr>
      </w:pPr>
      <w:r>
        <w:t xml:space="preserve">The Australian Sociological Association, </w:t>
      </w:r>
      <w:proofErr w:type="gramStart"/>
      <w:r w:rsidRPr="00C724FF">
        <w:rPr>
          <w:rFonts w:ascii="Arial" w:hAnsi="Arial" w:cs="Arial"/>
          <w:color w:val="000000"/>
        </w:rPr>
        <w:t>The</w:t>
      </w:r>
      <w:proofErr w:type="gramEnd"/>
      <w:r w:rsidRPr="00C724FF">
        <w:rPr>
          <w:rFonts w:ascii="Arial" w:hAnsi="Arial" w:cs="Arial"/>
          <w:color w:val="000000"/>
        </w:rPr>
        <w:t xml:space="preserve"> Australian Sociological Association: </w:t>
      </w:r>
    </w:p>
    <w:p w:rsidR="00075A1A" w:rsidRDefault="00075A1A" w:rsidP="003B52C4">
      <w:pPr>
        <w:pStyle w:val="PlainText"/>
        <w:spacing w:line="360" w:lineRule="auto"/>
        <w:ind w:left="720"/>
        <w:rPr>
          <w:rFonts w:ascii="Arial" w:hAnsi="Arial" w:cs="Arial"/>
        </w:rPr>
      </w:pPr>
      <w:proofErr w:type="gramStart"/>
      <w:r w:rsidRPr="00C724FF">
        <w:rPr>
          <w:rFonts w:ascii="Arial" w:hAnsi="Arial" w:cs="Arial"/>
          <w:color w:val="000000"/>
        </w:rPr>
        <w:t>Code of Ethics</w:t>
      </w:r>
      <w:r>
        <w:rPr>
          <w:rFonts w:ascii="Arial" w:hAnsi="Arial" w:cs="Arial"/>
          <w:color w:val="000000"/>
        </w:rPr>
        <w:t>.</w:t>
      </w:r>
      <w:proofErr w:type="gramEnd"/>
      <w:r>
        <w:rPr>
          <w:rFonts w:ascii="Arial" w:hAnsi="Arial" w:cs="Arial"/>
          <w:color w:val="000000"/>
        </w:rPr>
        <w:t xml:space="preserve"> Retrieved 20 January 2011 from </w:t>
      </w:r>
      <w:hyperlink r:id="rId11" w:history="1">
        <w:r w:rsidRPr="00C724FF">
          <w:rPr>
            <w:rStyle w:val="Hyperlink"/>
            <w:rFonts w:ascii="Arial" w:hAnsi="Arial" w:cs="Arial"/>
          </w:rPr>
          <w:t>http://www.tasa.org.au/docs/public/2003/161103%20Ethical%20Guidelines%20Final.pdf</w:t>
        </w:r>
      </w:hyperlink>
    </w:p>
    <w:p w:rsidR="00075A1A" w:rsidRPr="00744797" w:rsidRDefault="00075A1A" w:rsidP="003B52C4">
      <w:pPr>
        <w:pStyle w:val="Heading1"/>
        <w:spacing w:line="360" w:lineRule="auto"/>
        <w:ind w:left="720" w:hanging="720"/>
        <w:rPr>
          <w:rFonts w:ascii="Arial" w:hAnsi="Arial" w:cs="Arial"/>
          <w:b w:val="0"/>
          <w:bCs w:val="0"/>
          <w:sz w:val="24"/>
          <w:szCs w:val="24"/>
        </w:rPr>
      </w:pPr>
      <w:proofErr w:type="gramStart"/>
      <w:r w:rsidRPr="006879B8">
        <w:rPr>
          <w:rFonts w:ascii="Arial" w:hAnsi="Arial" w:cs="Arial"/>
          <w:b w:val="0"/>
          <w:bCs w:val="0"/>
          <w:sz w:val="24"/>
          <w:szCs w:val="24"/>
        </w:rPr>
        <w:t>University of Tasmania</w:t>
      </w:r>
      <w:r>
        <w:rPr>
          <w:rFonts w:ascii="Arial" w:hAnsi="Arial" w:cs="Arial"/>
          <w:b w:val="0"/>
          <w:bCs w:val="0"/>
          <w:sz w:val="24"/>
          <w:szCs w:val="24"/>
        </w:rPr>
        <w:t>.</w:t>
      </w:r>
      <w:proofErr w:type="gramEnd"/>
      <w:r w:rsidRPr="006879B8">
        <w:rPr>
          <w:rFonts w:ascii="Arial" w:hAnsi="Arial" w:cs="Arial"/>
          <w:b w:val="0"/>
          <w:bCs w:val="0"/>
          <w:sz w:val="24"/>
          <w:szCs w:val="24"/>
        </w:rPr>
        <w:t xml:space="preserve"> </w:t>
      </w:r>
      <w:proofErr w:type="gramStart"/>
      <w:r w:rsidRPr="006879B8">
        <w:rPr>
          <w:rFonts w:ascii="Arial" w:hAnsi="Arial" w:cs="Arial"/>
          <w:b w:val="0"/>
          <w:bCs w:val="0"/>
          <w:sz w:val="24"/>
          <w:szCs w:val="24"/>
        </w:rPr>
        <w:t>(</w:t>
      </w:r>
      <w:r>
        <w:rPr>
          <w:rFonts w:ascii="Arial" w:hAnsi="Arial" w:cs="Arial"/>
          <w:b w:val="0"/>
          <w:bCs w:val="0"/>
          <w:sz w:val="24"/>
          <w:szCs w:val="24"/>
        </w:rPr>
        <w:t>2010</w:t>
      </w:r>
      <w:r w:rsidRPr="006879B8">
        <w:rPr>
          <w:rFonts w:ascii="Arial" w:hAnsi="Arial" w:cs="Arial"/>
          <w:b w:val="0"/>
          <w:bCs w:val="0"/>
          <w:sz w:val="24"/>
          <w:szCs w:val="24"/>
        </w:rPr>
        <w:t>)</w:t>
      </w:r>
      <w:r>
        <w:rPr>
          <w:rFonts w:ascii="Arial" w:hAnsi="Arial" w:cs="Arial"/>
          <w:b w:val="0"/>
          <w:bCs w:val="0"/>
          <w:sz w:val="24"/>
          <w:szCs w:val="24"/>
        </w:rPr>
        <w:t>.</w:t>
      </w:r>
      <w:r w:rsidRPr="006879B8">
        <w:rPr>
          <w:rFonts w:ascii="Arial" w:hAnsi="Arial" w:cs="Arial"/>
          <w:b w:val="0"/>
          <w:bCs w:val="0"/>
          <w:sz w:val="24"/>
          <w:szCs w:val="24"/>
        </w:rPr>
        <w:t xml:space="preserve"> Human Research Ethics - Guidelines for Researchers</w:t>
      </w:r>
      <w:r>
        <w:rPr>
          <w:rFonts w:ascii="Arial" w:hAnsi="Arial" w:cs="Arial"/>
          <w:b w:val="0"/>
          <w:bCs w:val="0"/>
          <w:sz w:val="24"/>
          <w:szCs w:val="24"/>
        </w:rPr>
        <w:t>.</w:t>
      </w:r>
      <w:proofErr w:type="gramEnd"/>
      <w:r w:rsidRPr="006879B8">
        <w:rPr>
          <w:rFonts w:ascii="Arial" w:hAnsi="Arial" w:cs="Arial"/>
          <w:b w:val="0"/>
          <w:bCs w:val="0"/>
          <w:sz w:val="24"/>
          <w:szCs w:val="24"/>
        </w:rPr>
        <w:t xml:space="preserve"> Retrieved on 19 January, 2011 from </w:t>
      </w:r>
      <w:hyperlink r:id="rId12" w:history="1">
        <w:r w:rsidRPr="006879B8">
          <w:rPr>
            <w:rStyle w:val="Hyperlink"/>
            <w:rFonts w:ascii="Arial" w:hAnsi="Arial" w:cs="Arial"/>
            <w:b w:val="0"/>
            <w:bCs w:val="0"/>
            <w:sz w:val="24"/>
            <w:szCs w:val="24"/>
          </w:rPr>
          <w:t>http://www.research.utas.edu.au/human_ethics/guidelines.htm</w:t>
        </w:r>
      </w:hyperlink>
    </w:p>
    <w:p w:rsidR="00075A1A" w:rsidRPr="00744797" w:rsidRDefault="00075A1A" w:rsidP="00744797">
      <w:pPr>
        <w:pStyle w:val="Default"/>
        <w:rPr>
          <w:rFonts w:cs="Times New Roman"/>
        </w:rPr>
      </w:pPr>
    </w:p>
    <w:p w:rsidR="00075A1A" w:rsidRDefault="00075A1A" w:rsidP="00345AD2">
      <w:pPr>
        <w:autoSpaceDE w:val="0"/>
        <w:autoSpaceDN w:val="0"/>
        <w:adjustRightInd w:val="0"/>
        <w:spacing w:after="0" w:line="240" w:lineRule="auto"/>
        <w:rPr>
          <w:rFonts w:ascii="Arial" w:hAnsi="Arial" w:cs="Arial"/>
          <w:color w:val="000000"/>
          <w:sz w:val="24"/>
          <w:szCs w:val="24"/>
        </w:rPr>
      </w:pPr>
    </w:p>
    <w:p w:rsidR="00075A1A" w:rsidRPr="00C724FF" w:rsidRDefault="00075A1A" w:rsidP="00345AD2">
      <w:pPr>
        <w:autoSpaceDE w:val="0"/>
        <w:autoSpaceDN w:val="0"/>
        <w:adjustRightInd w:val="0"/>
        <w:spacing w:after="0" w:line="240" w:lineRule="auto"/>
        <w:rPr>
          <w:rFonts w:ascii="Arial" w:hAnsi="Arial" w:cs="Arial"/>
          <w:color w:val="000000"/>
          <w:sz w:val="24"/>
          <w:szCs w:val="24"/>
        </w:rPr>
      </w:pPr>
    </w:p>
    <w:p w:rsidR="00075A1A" w:rsidRPr="007E402D" w:rsidRDefault="00075A1A" w:rsidP="00345AD2">
      <w:pPr>
        <w:pStyle w:val="centeralign"/>
        <w:rPr>
          <w:rFonts w:ascii="Arial" w:hAnsi="Arial" w:cs="Arial"/>
          <w:b/>
          <w:bCs/>
        </w:rPr>
      </w:pPr>
    </w:p>
    <w:sectPr w:rsidR="00075A1A" w:rsidRPr="007E402D" w:rsidSect="00901024">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FA8" w:rsidRDefault="000C3FA8" w:rsidP="000C3FA8">
      <w:pPr>
        <w:spacing w:after="0" w:line="240" w:lineRule="auto"/>
      </w:pPr>
      <w:r>
        <w:separator/>
      </w:r>
    </w:p>
  </w:endnote>
  <w:endnote w:type="continuationSeparator" w:id="0">
    <w:p w:rsidR="000C3FA8" w:rsidRDefault="000C3FA8" w:rsidP="000C3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GIJKA+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FA8" w:rsidRPr="000C3FA8" w:rsidRDefault="00F2023B">
    <w:pPr>
      <w:pStyle w:val="Footer"/>
      <w:jc w:val="center"/>
      <w:rPr>
        <w:rFonts w:ascii="Arial" w:hAnsi="Arial" w:cs="Arial"/>
        <w:color w:val="808080"/>
        <w:sz w:val="16"/>
        <w:szCs w:val="16"/>
      </w:rPr>
    </w:pPr>
    <w:r>
      <w:rPr>
        <w:rFonts w:ascii="Arial" w:hAnsi="Arial" w:cs="Arial"/>
        <w:color w:val="808080"/>
        <w:sz w:val="16"/>
        <w:szCs w:val="16"/>
      </w:rPr>
      <w:t>P</w:t>
    </w:r>
    <w:r w:rsidR="000C3FA8" w:rsidRPr="000C3FA8">
      <w:rPr>
        <w:rFonts w:ascii="Arial" w:hAnsi="Arial" w:cs="Arial"/>
        <w:color w:val="808080"/>
        <w:sz w:val="16"/>
        <w:szCs w:val="16"/>
      </w:rPr>
      <w:t xml:space="preserve">age </w:t>
    </w:r>
    <w:r w:rsidR="000C3FA8" w:rsidRPr="000C3FA8">
      <w:rPr>
        <w:rFonts w:ascii="Arial" w:hAnsi="Arial" w:cs="Arial"/>
        <w:b/>
        <w:bCs/>
        <w:color w:val="808080"/>
        <w:sz w:val="16"/>
        <w:szCs w:val="16"/>
      </w:rPr>
      <w:fldChar w:fldCharType="begin"/>
    </w:r>
    <w:r w:rsidR="000C3FA8" w:rsidRPr="000C3FA8">
      <w:rPr>
        <w:rFonts w:ascii="Arial" w:hAnsi="Arial" w:cs="Arial"/>
        <w:b/>
        <w:bCs/>
        <w:color w:val="808080"/>
        <w:sz w:val="16"/>
        <w:szCs w:val="16"/>
      </w:rPr>
      <w:instrText xml:space="preserve"> PAGE </w:instrText>
    </w:r>
    <w:r w:rsidR="000C3FA8" w:rsidRPr="000C3FA8">
      <w:rPr>
        <w:rFonts w:ascii="Arial" w:hAnsi="Arial" w:cs="Arial"/>
        <w:b/>
        <w:bCs/>
        <w:color w:val="808080"/>
        <w:sz w:val="16"/>
        <w:szCs w:val="16"/>
      </w:rPr>
      <w:fldChar w:fldCharType="separate"/>
    </w:r>
    <w:r>
      <w:rPr>
        <w:rFonts w:ascii="Arial" w:hAnsi="Arial" w:cs="Arial"/>
        <w:b/>
        <w:bCs/>
        <w:noProof/>
        <w:color w:val="808080"/>
        <w:sz w:val="16"/>
        <w:szCs w:val="16"/>
      </w:rPr>
      <w:t>4</w:t>
    </w:r>
    <w:r w:rsidR="000C3FA8" w:rsidRPr="000C3FA8">
      <w:rPr>
        <w:rFonts w:ascii="Arial" w:hAnsi="Arial" w:cs="Arial"/>
        <w:b/>
        <w:bCs/>
        <w:color w:val="808080"/>
        <w:sz w:val="16"/>
        <w:szCs w:val="16"/>
      </w:rPr>
      <w:fldChar w:fldCharType="end"/>
    </w:r>
    <w:r w:rsidR="000C3FA8" w:rsidRPr="000C3FA8">
      <w:rPr>
        <w:rFonts w:ascii="Arial" w:hAnsi="Arial" w:cs="Arial"/>
        <w:color w:val="808080"/>
        <w:sz w:val="16"/>
        <w:szCs w:val="16"/>
      </w:rPr>
      <w:t xml:space="preserve"> of </w:t>
    </w:r>
    <w:r w:rsidR="000C3FA8" w:rsidRPr="000C3FA8">
      <w:rPr>
        <w:rFonts w:ascii="Arial" w:hAnsi="Arial" w:cs="Arial"/>
        <w:b/>
        <w:bCs/>
        <w:color w:val="808080"/>
        <w:sz w:val="16"/>
        <w:szCs w:val="16"/>
      </w:rPr>
      <w:fldChar w:fldCharType="begin"/>
    </w:r>
    <w:r w:rsidR="000C3FA8" w:rsidRPr="000C3FA8">
      <w:rPr>
        <w:rFonts w:ascii="Arial" w:hAnsi="Arial" w:cs="Arial"/>
        <w:b/>
        <w:bCs/>
        <w:color w:val="808080"/>
        <w:sz w:val="16"/>
        <w:szCs w:val="16"/>
      </w:rPr>
      <w:instrText xml:space="preserve"> NUMPAGES  </w:instrText>
    </w:r>
    <w:r w:rsidR="000C3FA8" w:rsidRPr="000C3FA8">
      <w:rPr>
        <w:rFonts w:ascii="Arial" w:hAnsi="Arial" w:cs="Arial"/>
        <w:b/>
        <w:bCs/>
        <w:color w:val="808080"/>
        <w:sz w:val="16"/>
        <w:szCs w:val="16"/>
      </w:rPr>
      <w:fldChar w:fldCharType="separate"/>
    </w:r>
    <w:r>
      <w:rPr>
        <w:rFonts w:ascii="Arial" w:hAnsi="Arial" w:cs="Arial"/>
        <w:b/>
        <w:bCs/>
        <w:noProof/>
        <w:color w:val="808080"/>
        <w:sz w:val="16"/>
        <w:szCs w:val="16"/>
      </w:rPr>
      <w:t>5</w:t>
    </w:r>
    <w:r w:rsidR="000C3FA8" w:rsidRPr="000C3FA8">
      <w:rPr>
        <w:rFonts w:ascii="Arial" w:hAnsi="Arial" w:cs="Arial"/>
        <w:b/>
        <w:bCs/>
        <w:color w:val="808080"/>
        <w:sz w:val="16"/>
        <w:szCs w:val="16"/>
      </w:rPr>
      <w:fldChar w:fldCharType="end"/>
    </w:r>
  </w:p>
  <w:p w:rsidR="000C3FA8" w:rsidRDefault="000C3F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FA8" w:rsidRDefault="000C3FA8" w:rsidP="000C3FA8">
      <w:pPr>
        <w:spacing w:after="0" w:line="240" w:lineRule="auto"/>
      </w:pPr>
      <w:r>
        <w:separator/>
      </w:r>
    </w:p>
  </w:footnote>
  <w:footnote w:type="continuationSeparator" w:id="0">
    <w:p w:rsidR="000C3FA8" w:rsidRDefault="000C3FA8" w:rsidP="000C3F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FA8" w:rsidRPr="00F26BA1" w:rsidRDefault="000C3FA8" w:rsidP="000C3FA8">
    <w:pPr>
      <w:tabs>
        <w:tab w:val="center" w:pos="4513"/>
        <w:tab w:val="right" w:pos="9026"/>
      </w:tabs>
      <w:spacing w:after="0" w:line="240" w:lineRule="auto"/>
      <w:rPr>
        <w:rFonts w:ascii="Arial" w:eastAsia="Times New Roman" w:hAnsi="Arial" w:cs="Arial"/>
        <w:color w:val="808080"/>
        <w:sz w:val="20"/>
        <w:szCs w:val="20"/>
        <w:lang w:val="en-US"/>
      </w:rPr>
    </w:pPr>
    <w:r w:rsidRPr="00F26BA1">
      <w:rPr>
        <w:rFonts w:ascii="Arial" w:eastAsia="Times New Roman" w:hAnsi="Arial" w:cs="Arial"/>
        <w:color w:val="808080"/>
        <w:sz w:val="20"/>
        <w:szCs w:val="20"/>
        <w:lang w:val="en-US"/>
      </w:rPr>
      <w:t>ESH Understanding Educational Inquiry                                                            Assessment Task 2</w:t>
    </w:r>
  </w:p>
  <w:p w:rsidR="000C3FA8" w:rsidRPr="000C3FA8" w:rsidRDefault="000C3FA8" w:rsidP="000C3FA8">
    <w:pPr>
      <w:tabs>
        <w:tab w:val="center" w:pos="4513"/>
        <w:tab w:val="right" w:pos="9026"/>
      </w:tabs>
      <w:spacing w:after="0" w:line="240" w:lineRule="auto"/>
      <w:rPr>
        <w:rFonts w:ascii="Arial" w:eastAsia="Times New Roman" w:hAnsi="Arial" w:cs="Arial"/>
        <w:color w:val="808080"/>
        <w:sz w:val="20"/>
        <w:szCs w:val="20"/>
        <w:lang w:val="en-US"/>
      </w:rPr>
    </w:pPr>
    <w:r w:rsidRPr="00F26BA1">
      <w:rPr>
        <w:rFonts w:ascii="Arial" w:eastAsia="Times New Roman" w:hAnsi="Arial" w:cs="Arial"/>
        <w:color w:val="808080"/>
        <w:sz w:val="20"/>
        <w:szCs w:val="20"/>
        <w:lang w:val="en-US"/>
      </w:rPr>
      <w:t>Jane Shepherd</w:t>
    </w:r>
    <w:r w:rsidRPr="00F26BA1">
      <w:rPr>
        <w:rFonts w:ascii="Arial" w:eastAsia="Times New Roman" w:hAnsi="Arial" w:cs="Arial"/>
        <w:color w:val="808080"/>
        <w:sz w:val="20"/>
        <w:szCs w:val="20"/>
        <w:lang w:val="en-US"/>
      </w:rPr>
      <w:tab/>
      <w:t xml:space="preserve">                                                                                                                    Portfolio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02325"/>
    <w:multiLevelType w:val="hybridMultilevel"/>
    <w:tmpl w:val="DE2011A8"/>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1">
    <w:nsid w:val="17C46931"/>
    <w:multiLevelType w:val="hybridMultilevel"/>
    <w:tmpl w:val="45D805A4"/>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2">
    <w:nsid w:val="2D9310E5"/>
    <w:multiLevelType w:val="hybridMultilevel"/>
    <w:tmpl w:val="C30415A2"/>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abstractNum w:abstractNumId="3">
    <w:nsid w:val="4493109A"/>
    <w:multiLevelType w:val="multilevel"/>
    <w:tmpl w:val="1FF0B7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4EF676A"/>
    <w:multiLevelType w:val="multilevel"/>
    <w:tmpl w:val="3A924C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AC11FEE"/>
    <w:multiLevelType w:val="hybridMultilevel"/>
    <w:tmpl w:val="48DCB410"/>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cs="Wingdings" w:hint="default"/>
      </w:rPr>
    </w:lvl>
    <w:lvl w:ilvl="3" w:tplc="0C090001">
      <w:start w:val="1"/>
      <w:numFmt w:val="bullet"/>
      <w:lvlText w:val=""/>
      <w:lvlJc w:val="left"/>
      <w:pPr>
        <w:ind w:left="2880" w:hanging="360"/>
      </w:pPr>
      <w:rPr>
        <w:rFonts w:ascii="Symbol" w:hAnsi="Symbol" w:cs="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cs="Wingdings" w:hint="default"/>
      </w:rPr>
    </w:lvl>
    <w:lvl w:ilvl="6" w:tplc="0C090001">
      <w:start w:val="1"/>
      <w:numFmt w:val="bullet"/>
      <w:lvlText w:val=""/>
      <w:lvlJc w:val="left"/>
      <w:pPr>
        <w:ind w:left="5040" w:hanging="360"/>
      </w:pPr>
      <w:rPr>
        <w:rFonts w:ascii="Symbol" w:hAnsi="Symbol" w:cs="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cs="Wingdings" w:hint="default"/>
      </w:r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E5D"/>
    <w:rsid w:val="00046E81"/>
    <w:rsid w:val="00066A95"/>
    <w:rsid w:val="00075A1A"/>
    <w:rsid w:val="000C3FA8"/>
    <w:rsid w:val="000C4CBF"/>
    <w:rsid w:val="001611B9"/>
    <w:rsid w:val="0017282F"/>
    <w:rsid w:val="00175F2F"/>
    <w:rsid w:val="00183C03"/>
    <w:rsid w:val="001C32DB"/>
    <w:rsid w:val="00222716"/>
    <w:rsid w:val="00345AD2"/>
    <w:rsid w:val="00383F2E"/>
    <w:rsid w:val="003B52C4"/>
    <w:rsid w:val="003F28F3"/>
    <w:rsid w:val="0049025F"/>
    <w:rsid w:val="0054309C"/>
    <w:rsid w:val="005F2CEE"/>
    <w:rsid w:val="00653CCD"/>
    <w:rsid w:val="006879B8"/>
    <w:rsid w:val="006C586C"/>
    <w:rsid w:val="00744797"/>
    <w:rsid w:val="0079274D"/>
    <w:rsid w:val="007B4143"/>
    <w:rsid w:val="007E402D"/>
    <w:rsid w:val="007F0A5F"/>
    <w:rsid w:val="007F6EA5"/>
    <w:rsid w:val="008511B8"/>
    <w:rsid w:val="008D3725"/>
    <w:rsid w:val="008E7787"/>
    <w:rsid w:val="00901024"/>
    <w:rsid w:val="00903C0D"/>
    <w:rsid w:val="00A21069"/>
    <w:rsid w:val="00A231F2"/>
    <w:rsid w:val="00A23BEB"/>
    <w:rsid w:val="00A52D01"/>
    <w:rsid w:val="00A567D8"/>
    <w:rsid w:val="00A63A26"/>
    <w:rsid w:val="00A80C7B"/>
    <w:rsid w:val="00AF5B38"/>
    <w:rsid w:val="00B96E5D"/>
    <w:rsid w:val="00BA77DB"/>
    <w:rsid w:val="00BD3A3E"/>
    <w:rsid w:val="00C37074"/>
    <w:rsid w:val="00C724FF"/>
    <w:rsid w:val="00CD707C"/>
    <w:rsid w:val="00D3621D"/>
    <w:rsid w:val="00D626C4"/>
    <w:rsid w:val="00DD44A2"/>
    <w:rsid w:val="00ED7A8B"/>
    <w:rsid w:val="00F14DDE"/>
    <w:rsid w:val="00F16C75"/>
    <w:rsid w:val="00F2023B"/>
    <w:rsid w:val="00FB1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ordia New"/>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nhideWhenUsed="0" w:qFormat="1"/>
    <w:lsdException w:name="Plain Text" w:unhideWhenUsed="0"/>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024"/>
    <w:pPr>
      <w:spacing w:after="200" w:line="276" w:lineRule="auto"/>
    </w:pPr>
    <w:rPr>
      <w:rFonts w:cs="Calibri"/>
      <w:sz w:val="22"/>
      <w:szCs w:val="22"/>
      <w:lang w:eastAsia="zh-CN"/>
    </w:rPr>
  </w:style>
  <w:style w:type="paragraph" w:styleId="Heading1">
    <w:name w:val="heading 1"/>
    <w:basedOn w:val="Normal"/>
    <w:link w:val="Heading1Char"/>
    <w:uiPriority w:val="99"/>
    <w:qFormat/>
    <w:rsid w:val="00B96E5D"/>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3">
    <w:name w:val="heading 3"/>
    <w:basedOn w:val="Normal"/>
    <w:next w:val="Normal"/>
    <w:link w:val="Heading3Char"/>
    <w:uiPriority w:val="99"/>
    <w:qFormat/>
    <w:rsid w:val="007E402D"/>
    <w:pPr>
      <w:keepNext/>
      <w:keepLines/>
      <w:spacing w:before="200" w:after="0"/>
      <w:outlineLvl w:val="2"/>
    </w:pPr>
    <w:rPr>
      <w:rFonts w:ascii="Cambria" w:hAnsi="Cambria" w:cs="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96E5D"/>
    <w:rPr>
      <w:rFonts w:ascii="Times New Roman" w:hAnsi="Times New Roman" w:cs="Times New Roman"/>
      <w:b/>
      <w:bCs/>
      <w:kern w:val="36"/>
      <w:sz w:val="48"/>
      <w:szCs w:val="48"/>
    </w:rPr>
  </w:style>
  <w:style w:type="character" w:customStyle="1" w:styleId="Heading3Char">
    <w:name w:val="Heading 3 Char"/>
    <w:link w:val="Heading3"/>
    <w:uiPriority w:val="99"/>
    <w:semiHidden/>
    <w:rsid w:val="007E402D"/>
    <w:rPr>
      <w:rFonts w:ascii="Cambria" w:eastAsia="SimSun" w:hAnsi="Cambria" w:cs="Cambria"/>
      <w:b/>
      <w:bCs/>
      <w:color w:val="4F81BD"/>
    </w:rPr>
  </w:style>
  <w:style w:type="paragraph" w:styleId="NormalWeb">
    <w:name w:val="Normal (Web)"/>
    <w:basedOn w:val="Normal"/>
    <w:uiPriority w:val="99"/>
    <w:rsid w:val="00B96E5D"/>
    <w:pPr>
      <w:spacing w:before="100" w:beforeAutospacing="1" w:after="100" w:afterAutospacing="1" w:line="240" w:lineRule="auto"/>
    </w:pPr>
    <w:rPr>
      <w:rFonts w:ascii="Times New Roman" w:hAnsi="Times New Roman" w:cs="Times New Roman"/>
      <w:sz w:val="24"/>
      <w:szCs w:val="24"/>
    </w:rPr>
  </w:style>
  <w:style w:type="character" w:styleId="Hyperlink">
    <w:name w:val="Hyperlink"/>
    <w:uiPriority w:val="99"/>
    <w:rsid w:val="00B96E5D"/>
    <w:rPr>
      <w:color w:val="0000FF"/>
      <w:u w:val="single"/>
    </w:rPr>
  </w:style>
  <w:style w:type="character" w:styleId="FollowedHyperlink">
    <w:name w:val="FollowedHyperlink"/>
    <w:uiPriority w:val="99"/>
    <w:semiHidden/>
    <w:rsid w:val="00B96E5D"/>
    <w:rPr>
      <w:color w:val="800080"/>
      <w:u w:val="single"/>
    </w:rPr>
  </w:style>
  <w:style w:type="character" w:styleId="Strong">
    <w:name w:val="Strong"/>
    <w:uiPriority w:val="99"/>
    <w:qFormat/>
    <w:rsid w:val="007E402D"/>
    <w:rPr>
      <w:b/>
      <w:bCs/>
    </w:rPr>
  </w:style>
  <w:style w:type="paragraph" w:customStyle="1" w:styleId="centeralign">
    <w:name w:val="centeralign"/>
    <w:basedOn w:val="Normal"/>
    <w:uiPriority w:val="99"/>
    <w:rsid w:val="007E402D"/>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99"/>
    <w:qFormat/>
    <w:rsid w:val="00D3621D"/>
    <w:pPr>
      <w:ind w:left="720"/>
    </w:pPr>
  </w:style>
  <w:style w:type="paragraph" w:customStyle="1" w:styleId="Default">
    <w:name w:val="Default"/>
    <w:uiPriority w:val="99"/>
    <w:rsid w:val="00345AD2"/>
    <w:pPr>
      <w:autoSpaceDE w:val="0"/>
      <w:autoSpaceDN w:val="0"/>
      <w:adjustRightInd w:val="0"/>
    </w:pPr>
    <w:rPr>
      <w:rFonts w:ascii="AGIJKA+Arial,Bold" w:hAnsi="AGIJKA+Arial,Bold" w:cs="AGIJKA+Arial,Bold"/>
      <w:color w:val="000000"/>
      <w:sz w:val="24"/>
      <w:szCs w:val="24"/>
      <w:lang w:eastAsia="zh-CN"/>
    </w:rPr>
  </w:style>
  <w:style w:type="paragraph" w:styleId="PlainText">
    <w:name w:val="Plain Text"/>
    <w:basedOn w:val="Default"/>
    <w:next w:val="Default"/>
    <w:link w:val="PlainTextChar"/>
    <w:uiPriority w:val="99"/>
    <w:rsid w:val="00345AD2"/>
    <w:rPr>
      <w:color w:val="auto"/>
    </w:rPr>
  </w:style>
  <w:style w:type="character" w:customStyle="1" w:styleId="PlainTextChar">
    <w:name w:val="Plain Text Char"/>
    <w:link w:val="PlainText"/>
    <w:uiPriority w:val="99"/>
    <w:rsid w:val="00345AD2"/>
    <w:rPr>
      <w:rFonts w:ascii="AGIJKA+Arial,Bold" w:hAnsi="AGIJKA+Arial,Bold" w:cs="AGIJKA+Arial,Bold"/>
      <w:sz w:val="24"/>
      <w:szCs w:val="24"/>
    </w:rPr>
  </w:style>
  <w:style w:type="character" w:styleId="Emphasis">
    <w:name w:val="Emphasis"/>
    <w:uiPriority w:val="99"/>
    <w:qFormat/>
    <w:rsid w:val="00046E81"/>
    <w:rPr>
      <w:i/>
      <w:iCs/>
    </w:rPr>
  </w:style>
  <w:style w:type="paragraph" w:styleId="Header">
    <w:name w:val="header"/>
    <w:basedOn w:val="Normal"/>
    <w:link w:val="HeaderChar"/>
    <w:uiPriority w:val="99"/>
    <w:unhideWhenUsed/>
    <w:rsid w:val="000C3FA8"/>
    <w:pPr>
      <w:tabs>
        <w:tab w:val="center" w:pos="4513"/>
        <w:tab w:val="right" w:pos="9026"/>
      </w:tabs>
    </w:pPr>
  </w:style>
  <w:style w:type="character" w:customStyle="1" w:styleId="HeaderChar">
    <w:name w:val="Header Char"/>
    <w:link w:val="Header"/>
    <w:uiPriority w:val="99"/>
    <w:rsid w:val="000C3FA8"/>
    <w:rPr>
      <w:rFonts w:cs="Calibri"/>
      <w:lang w:val="en-AU" w:eastAsia="zh-CN"/>
    </w:rPr>
  </w:style>
  <w:style w:type="paragraph" w:styleId="Footer">
    <w:name w:val="footer"/>
    <w:basedOn w:val="Normal"/>
    <w:link w:val="FooterChar"/>
    <w:uiPriority w:val="99"/>
    <w:unhideWhenUsed/>
    <w:rsid w:val="000C3FA8"/>
    <w:pPr>
      <w:tabs>
        <w:tab w:val="center" w:pos="4513"/>
        <w:tab w:val="right" w:pos="9026"/>
      </w:tabs>
    </w:pPr>
  </w:style>
  <w:style w:type="character" w:customStyle="1" w:styleId="FooterChar">
    <w:name w:val="Footer Char"/>
    <w:link w:val="Footer"/>
    <w:uiPriority w:val="99"/>
    <w:rsid w:val="000C3FA8"/>
    <w:rPr>
      <w:rFonts w:cs="Calibri"/>
      <w:lang w:val="en-AU" w:eastAsia="zh-CN"/>
    </w:rPr>
  </w:style>
  <w:style w:type="paragraph" w:styleId="BalloonText">
    <w:name w:val="Balloon Text"/>
    <w:basedOn w:val="Normal"/>
    <w:link w:val="BalloonTextChar"/>
    <w:uiPriority w:val="99"/>
    <w:semiHidden/>
    <w:unhideWhenUsed/>
    <w:rsid w:val="000C3FA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C3FA8"/>
    <w:rPr>
      <w:rFonts w:ascii="Tahoma" w:hAnsi="Tahoma" w:cs="Tahoma"/>
      <w:sz w:val="16"/>
      <w:szCs w:val="16"/>
      <w:lang w:val="en-A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744765">
      <w:marLeft w:val="0"/>
      <w:marRight w:val="0"/>
      <w:marTop w:val="0"/>
      <w:marBottom w:val="0"/>
      <w:divBdr>
        <w:top w:val="none" w:sz="0" w:space="0" w:color="auto"/>
        <w:left w:val="none" w:sz="0" w:space="0" w:color="auto"/>
        <w:bottom w:val="none" w:sz="0" w:space="0" w:color="auto"/>
        <w:right w:val="none" w:sz="0" w:space="0" w:color="auto"/>
      </w:divBdr>
      <w:divsChild>
        <w:div w:id="1847744766">
          <w:marLeft w:val="0"/>
          <w:marRight w:val="0"/>
          <w:marTop w:val="0"/>
          <w:marBottom w:val="0"/>
          <w:divBdr>
            <w:top w:val="none" w:sz="0" w:space="0" w:color="auto"/>
            <w:left w:val="none" w:sz="0" w:space="0" w:color="auto"/>
            <w:bottom w:val="none" w:sz="0" w:space="0" w:color="auto"/>
            <w:right w:val="none" w:sz="0" w:space="0" w:color="auto"/>
          </w:divBdr>
          <w:divsChild>
            <w:div w:id="1847744767">
              <w:marLeft w:val="0"/>
              <w:marRight w:val="0"/>
              <w:marTop w:val="0"/>
              <w:marBottom w:val="0"/>
              <w:divBdr>
                <w:top w:val="none" w:sz="0" w:space="0" w:color="auto"/>
                <w:left w:val="none" w:sz="0" w:space="0" w:color="auto"/>
                <w:bottom w:val="none" w:sz="0" w:space="0" w:color="auto"/>
                <w:right w:val="none" w:sz="0" w:space="0" w:color="auto"/>
              </w:divBdr>
              <w:divsChild>
                <w:div w:id="184774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doWindowOpen('http://www.nhmrc.gov.au/publications/synopses/e72syn.htm','new_frame','width=600,height=420,menubar=1,toolbar=1,scrollbars=1,status=1,location=1,resizable=1',0)"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research.utas.edu.au/human_ethics/guideline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asa.org.au/docs/public/2003/161103%20Ethical%20Guidelines%20Fina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hmrc.gov.au/07EEA5DA-D9FD-4F2C-A86D-51A65E8868B1/FinalDownload/DownloadId-4971B12888AF96575A42FEE103CD1A14/07EEA5DA-D9FD-4F2C-A86D-51A65E8868B1/_files_nhmrc/file/publications/synopses/r39.pdf" TargetMode="External"/><Relationship Id="rId4" Type="http://schemas.openxmlformats.org/officeDocument/2006/relationships/settings" Target="settings.xml"/><Relationship Id="rId9" Type="http://schemas.openxmlformats.org/officeDocument/2006/relationships/hyperlink" Target="http://ohsr.od.nih.gov/guidelines/nuremberg.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Ethical considerations in educational research</vt:lpstr>
    </vt:vector>
  </TitlesOfParts>
  <Company>Shared Services</Company>
  <LinksUpToDate>false</LinksUpToDate>
  <CharactersWithSpaces>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Ethical considerations in educational research</dc:title>
  <dc:subject/>
  <dc:creator>User</dc:creator>
  <cp:keywords/>
  <dc:description/>
  <cp:lastModifiedBy>User</cp:lastModifiedBy>
  <cp:revision>7</cp:revision>
  <dcterms:created xsi:type="dcterms:W3CDTF">2011-01-29T03:49:00Z</dcterms:created>
  <dcterms:modified xsi:type="dcterms:W3CDTF">2011-02-10T04:43:00Z</dcterms:modified>
</cp:coreProperties>
</file>